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31.png" ContentType="image/png"/>
  <Override PartName="/word/media/rId56.jpg" ContentType="image/jpeg"/>
  <Override PartName="/word/media/rId132.png" ContentType="image/png"/>
  <Override PartName="/word/media/rId55.png" ContentType="image/png"/>
  <Override PartName="/word/media/rId96.png" ContentType="image/png"/>
  <Override PartName="/word/media/rId115.png" ContentType="image/png"/>
  <Override PartName="/word/media/rId100.png" ContentType="image/png"/>
  <Override PartName="/word/media/rId101.png" ContentType="image/png"/>
  <Override PartName="/word/media/rId51.jpg" ContentType="image/jpeg"/>
  <Override PartName="/word/media/rId91.png" ContentType="image/png"/>
  <Override PartName="/word/media/rId52.jpg" ContentType="image/jpeg"/>
  <Override PartName="/word/media/rId128.png" ContentType="image/png"/>
  <Override PartName="/word/media/rId42.png" ContentType="image/png"/>
  <Override PartName="/word/media/rId76.jpg" ContentType="image/jpeg"/>
  <Override PartName="/word/media/rId39.png" ContentType="image/png"/>
  <Override PartName="/word/media/rId133.png" ContentType="image/png"/>
  <Override PartName="/word/media/rId35.jpg" ContentType="image/jpeg"/>
  <Override PartName="/word/media/rId104.png" ContentType="image/png"/>
  <Override PartName="/word/media/rId43.png" ContentType="image/png"/>
  <Override PartName="/word/media/rId65.png" ContentType="image/png"/>
  <Override PartName="/word/media/rId40.png" ContentType="image/png"/>
  <Override PartName="/word/media/rId41.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section"/>
      <w:bookmarkEnd w:id="22"/>
    </w:p>
    <w:p>
      <w:pPr>
        <w:pStyle w:val="Heading1"/>
      </w:pPr>
      <w:bookmarkStart w:id="23" w:name="list-of-tables"/>
      <w:r>
        <w:t xml:space="preserve">List of tables</w:t>
      </w:r>
      <w:bookmarkEnd w:id="23"/>
    </w:p>
    <w:p>
      <w:pPr>
        <w:pStyle w:val="FirstParagraph"/>
      </w:pPr>
      <w:r>
        <w:t xml:space="preserve">Table 2.1: Previous IPF case-control studies reporting on occupational exposures. (Blanc 2019)</w:t>
      </w:r>
      <w:r>
        <w:t xml:space="preserve"> </w:t>
      </w:r>
    </w:p>
    <w:p>
      <w:pPr>
        <w:pStyle w:val="BodyText"/>
      </w:pPr>
      <w:r>
        <w:t xml:space="preserve">Table 2.2: Overview of occupational IPF studies</w:t>
      </w:r>
      <w:r>
        <w:t xml:space="preserve"> </w:t>
      </w:r>
    </w:p>
    <w:p>
      <w:pPr>
        <w:pStyle w:val="BodyText"/>
      </w:pPr>
      <w:r>
        <w:t xml:space="preserve">Table 2.3: Rob-SPEO risk of bias scores for studies</w:t>
      </w:r>
      <w:r>
        <w:t xml:space="preserve"> </w:t>
      </w:r>
    </w:p>
    <w:p>
      <w:pPr>
        <w:pStyle w:val="BodyText"/>
      </w:pPr>
      <w:r>
        <w:t xml:space="preserve">Table 2.4: Pooled population attributable risk factors for occupation and idiopathic pulmonary fibrosis. (Blanc 2019)</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Radiological findings and occupational asbestos exposure (inferred by job title) by centre (N=960)</w:t>
      </w:r>
      <w:r>
        <w:t xml:space="preserve"> </w:t>
      </w:r>
    </w:p>
    <w:p>
      <w:pPr>
        <w:pStyle w:val="BodyText"/>
      </w:pPr>
      <w:r>
        <w:t xml:space="preserve">Table 6.5: Occupational asbestos exposure (inferred by job title) and IPF risk (ever vs never)</w:t>
      </w:r>
      <w:r>
        <w:t xml:space="preserve"> </w:t>
      </w:r>
    </w:p>
    <w:p>
      <w:pPr>
        <w:pStyle w:val="BodyText"/>
      </w:pPr>
      <w:r>
        <w:t xml:space="preserve">Table 6.6: Occupational asbestos exposure (inferred by job title) and IPF risk (categories of exposure)</w:t>
      </w:r>
      <w:r>
        <w:t xml:space="preserve"> </w:t>
      </w:r>
    </w:p>
    <w:p>
      <w:pPr>
        <w:pStyle w:val="BodyText"/>
      </w:pPr>
      <w:r>
        <w:t xml:space="preserve">Table 6.7: Source receptor model parameter summary statistics</w:t>
      </w:r>
      <w:r>
        <w:t xml:space="preserve"> </w:t>
      </w:r>
    </w:p>
    <w:p>
      <w:pPr>
        <w:pStyle w:val="BodyText"/>
      </w:pPr>
      <w:r>
        <w:t xml:space="preserve">Table 6.8: Occupational asbestos exposure (cumulative fibre ml year estimate) and IPF risk</w:t>
      </w:r>
      <w:r>
        <w:t xml:space="preserve"> </w:t>
      </w:r>
    </w:p>
    <w:p>
      <w:pPr>
        <w:pStyle w:val="BodyText"/>
      </w:pPr>
      <w:r>
        <w:t xml:space="preserve">Table 6.9: MUC5b rs35705950, occupational asbestos exposure, smoking, and IPF risk</w:t>
      </w:r>
      <w:r>
        <w:t xml:space="preserve"> </w:t>
      </w:r>
    </w:p>
    <w:p>
      <w:pPr>
        <w:pStyle w:val="BodyText"/>
      </w:pPr>
      <w:r>
        <w:t xml:space="preserve">Table 6.10: MUC5b rs35705950, occupational asbestos exposure, smoking, and IPF risk (definite UIP only)</w:t>
      </w:r>
      <w:r>
        <w:t xml:space="preserve"> </w:t>
      </w:r>
    </w:p>
    <w:p>
      <w:pPr>
        <w:pStyle w:val="BodyText"/>
      </w:pPr>
      <w:r>
        <w:t xml:space="preserve">Table 6.11: Unadjusted and adjusted OR for IPF risk factors and potential confounders</w:t>
      </w:r>
      <w:r>
        <w:t xml:space="preserve"> </w:t>
      </w:r>
    </w:p>
    <w:p>
      <w:pPr>
        <w:pStyle w:val="BodyText"/>
      </w:pPr>
      <w:r>
        <w:t xml:space="preserve">Table 6.12: Occupational metal, wood, and stone exposure and IPF risk</w:t>
      </w:r>
      <w:r>
        <w:t xml:space="preserve"> </w:t>
      </w:r>
    </w:p>
    <w:p>
      <w:pPr>
        <w:pStyle w:val="BodyText"/>
      </w:pPr>
      <w:r>
        <w:t xml:space="preserve">Table 6.13: Sensitivity analysis (limited to jobs that ended before 1980): Occupational asbestos exposure (inferred by job title) and IPF risk (ever vs never)</w:t>
      </w:r>
      <w:r>
        <w:t xml:space="preserve"> </w:t>
      </w:r>
    </w:p>
    <w:p>
      <w:pPr>
        <w:pStyle w:val="BodyText"/>
      </w:pPr>
      <w:r>
        <w:t xml:space="preserve">Table 6.14: Sensitivity analysis (limited to jobs that ended before 1980): Occupational asbestos exposure (inferred by job title) and IPF risk (categories of exposure)</w:t>
      </w:r>
      <w:r>
        <w:t xml:space="preserve"> </w:t>
      </w:r>
    </w:p>
    <w:p>
      <w:pPr>
        <w:pStyle w:val="BodyText"/>
      </w:pPr>
      <w:r>
        <w:t xml:space="preserve">Table 6.15: Sensitivity analysis (limited to jobs that ended before 1980): Occupational asbestos exposure (inferred by job title) and IPF risk (categories of exposure)</w:t>
      </w:r>
      <w:r>
        <w:t xml:space="preserve"> </w:t>
      </w:r>
    </w:p>
    <w:p>
      <w:pPr>
        <w:pStyle w:val="BodyText"/>
      </w:pPr>
      <w:r>
        <w:t xml:space="preserve">Table 6.16: Sensitivity analysis (limited to jobs that participants spent 5 or more years in): Occupational asbestos exposure (inferred by job title) and IPF risk (categories of exposure)</w:t>
      </w:r>
      <w:r>
        <w:t xml:space="preserve"> </w:t>
      </w:r>
    </w:p>
    <w:p>
      <w:pPr>
        <w:pStyle w:val="BodyText"/>
      </w:pPr>
      <w:r>
        <w:t xml:space="preserve">Table 6.17: Sensitivity analysis (limited to participants within 10km of the hospital): Occupational asbestos exposure (inferred by job title) and IPF risk (ever vs never)</w:t>
      </w:r>
      <w:r>
        <w:t xml:space="preserve"> </w:t>
      </w:r>
    </w:p>
    <w:p>
      <w:pPr>
        <w:pStyle w:val="BodyText"/>
      </w:pPr>
      <w:r>
        <w:t xml:space="preserve">Table 6.18: Sensitivity analysis (limited to participants within 10km of the hospital): Occupational asbestos exposure (inferred by job title) and IPF risk (categories of exposure)</w:t>
      </w:r>
      <w:r>
        <w:t xml:space="preserve"> </w:t>
      </w:r>
    </w:p>
    <w:p>
      <w:pPr>
        <w:pStyle w:val="BodyText"/>
      </w:pPr>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6.20: Ordinal logistic regression for mMRC score and ever exposed to asbestos</w:t>
      </w:r>
      <w:r>
        <w:t xml:space="preserve"> </w:t>
      </w:r>
    </w:p>
    <w:p>
      <w:pPr>
        <w:pStyle w:val="BodyText"/>
      </w:pPr>
      <w:r>
        <w:t xml:space="preserve">Table 6.21: Ordinal logistic regression for mMRC score and for categories of asbestos exposure</w:t>
      </w:r>
      <w:r>
        <w:t xml:space="preserve"> </w:t>
      </w:r>
    </w:p>
    <w:p>
      <w:pPr>
        <w:pStyle w:val="BodyText"/>
      </w:pPr>
      <w:r>
        <w:t xml:space="preserve">Table 6.22: rs35705950 MAF for genotyped cases, case subsets, and controls</w:t>
      </w:r>
      <w:r>
        <w:t xml:space="preserve"> </w:t>
      </w:r>
    </w:p>
    <w:p>
      <w:pPr>
        <w:pStyle w:val="BodyText"/>
      </w:pPr>
      <w:r>
        <w:t xml:space="preserve">Table 6.23: Logistic regression of ever smoking and ever exposed to occupational asbestos (inferred by job title) stratified by MUC5B rs35705950 genotype</w:t>
      </w:r>
      <w:r>
        <w:t xml:space="preserve"> </w:t>
      </w:r>
    </w:p>
    <w:p>
      <w:pPr>
        <w:pStyle w:val="BodyText"/>
      </w:pPr>
      <w:r>
        <w:t xml:space="preserve">Table 6.24: Logistic regression of ever smoking stratified by MUC5B rs35705950 genotype</w:t>
      </w:r>
      <w:r>
        <w:t xml:space="preserve"> </w:t>
      </w:r>
    </w:p>
    <w:p>
      <w:pPr>
        <w:pStyle w:val="BodyText"/>
      </w:pPr>
      <w:r>
        <w:t xml:space="preserve">Table 6.25: Logistic regression of ever having been exposed to occupational asbestos (inferred by job title) stratified by MUC5B rs35705950 genotype</w:t>
      </w:r>
      <w:r>
        <w:t xml:space="preserve"> </w:t>
      </w:r>
    </w:p>
    <w:p>
      <w:pPr>
        <w:pStyle w:val="BodyText"/>
      </w:pPr>
      <w:r>
        <w:t xml:space="preserve">Table 6.26: Logistic regression of never having been exposed to occupational asbestos (inferred by job title) stratified by MUC5B rs35705950 genotype</w:t>
      </w:r>
      <w:r>
        <w:t xml:space="preserve"> </w:t>
      </w:r>
    </w:p>
    <w:p>
      <w:pPr>
        <w:pStyle w:val="BodyText"/>
      </w:pPr>
      <w:r>
        <w:t xml:space="preserve">Table 6.27: Logistic regression of never having smoked stratified by MUC5B rs35705950 genotype</w:t>
      </w:r>
      <w:r>
        <w:t xml:space="preserve"> </w:t>
      </w:r>
    </w:p>
    <w:p>
      <w:pPr>
        <w:pStyle w:val="BodyText"/>
      </w:pPr>
      <w:r>
        <w:t xml:space="preserve">Table 6.28: Sensitivity analysis logistic regression of ever smoking and ever exposed to occupational asbestos (inferred by job title) radiology (definite UIP/possible UIP)</w:t>
      </w:r>
      <w:r>
        <w:t xml:space="preserve"> </w:t>
      </w:r>
    </w:p>
    <w:p>
      <w:pPr>
        <w:pStyle w:val="BodyText"/>
      </w:pPr>
      <w:r>
        <w:t xml:space="preserve">Table 6.29: Sensitivity analysis of possible UIP logistic regression of ever smoking and ever exposed to occupational asbestos (inferred by job title) stratified by MUC5B rs35705950 genotype</w:t>
      </w:r>
      <w:r>
        <w:t xml:space="preserve"> </w:t>
      </w:r>
    </w:p>
    <w:p>
      <w:pPr>
        <w:pStyle w:val="BodyText"/>
      </w:pPr>
      <w:r>
        <w:t xml:space="preserve">Table 6.30: Sensitivity analysis of definite UIP logistic regression of ever smoking and ever exposed to occupational asbestos (inferred by job title) stratified by MUC5B rs35705950 genotype</w:t>
      </w:r>
      <w:r>
        <w:t xml:space="preserve"> </w:t>
      </w:r>
    </w:p>
    <w:p>
      <w:pPr>
        <w:pStyle w:val="BodyText"/>
      </w:pPr>
      <w:r>
        <w:t xml:space="preserve">Table 6.31: Classification of job categories with average national mesothelioma PMRs. Table 2.3.2 in Occupational, domestic and environmental mesothelioma risks in Britain. (HSE 2009)</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occupational-asbestos-exposure-as-an-under-recognised-cause-of-idiopathic-pulmonary-fibrosis"/>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 Chapter 8 is an epilogue that considers the diagnostic implications of IPFJES for patients with radiological UIP and a history of occupational asbestos exposure.</w:t>
      </w:r>
    </w:p>
    <w:p>
      <w:pPr>
        <w:pStyle w:val="Heading1"/>
      </w:pPr>
      <w:bookmarkStart w:id="30" w:name="literature-review-and-meta-analysis-how-much-ipf-is-attributable-to-occupational-exposures"/>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exclude review articles of the epidemiology of interstitial lung disease that do not necessarily focus on IPF and only briefly mention occupational factors (e.g Ley2013</w:t>
      </w:r>
      <w:r>
        <w:t xml:space="preserve">[4]</w:t>
      </w:r>
      <w:r>
        <w:t xml:space="preserve">). Instead I consider here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found additional papers by finding and reviewing papers that cited the papers I had already identified as relevant using Medline ranker</w:t>
      </w:r>
      <w:r>
        <w:t xml:space="preserve">[27]</w:t>
      </w:r>
      <w:r>
        <w:t xml:space="preserve"> </w:t>
      </w:r>
      <w:r>
        <w:t xml:space="preserve">and by writing a computer program to query the pubmed application programming interface for the same.</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Table 2.1, 2.4 are adapted from Blanc et al 2019.</w:t>
      </w:r>
      <w:r>
        <w:t xml:space="preserve">[26]</w:t>
      </w:r>
    </w:p>
    <w:p>
      <w:pPr>
        <w:pStyle w:val="Heading3"/>
      </w:pPr>
      <w:bookmarkStart w:id="34" w:name="table-2.1-previous-ipf-case-control-studies-reporting-on-occupational-exposures.-blanc-2019"/>
      <w:r>
        <w:t xml:space="preserve">Table 2.1: Previous IPF case-control studies reporting on occupational exposures. (Blanc 2019)</w:t>
      </w:r>
      <w:bookmarkEnd w:id="34"/>
    </w:p>
    <w:p>
      <w:pPr>
        <w:pStyle w:val="FirstParagraph"/>
      </w:pPr>
      <w:r>
        <w:drawing>
          <wp:inline>
            <wp:extent cx="5334000" cy="2710526"/>
            <wp:effectExtent b="0" l="0" r="0" t="0"/>
            <wp:docPr descr=""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5"/>
                    <a:stretch>
                      <a:fillRect/>
                    </a:stretch>
                  </pic:blipFill>
                  <pic:spPr bwMode="auto">
                    <a:xfrm>
                      <a:off x="0" y="0"/>
                      <a:ext cx="5334000" cy="2710526"/>
                    </a:xfrm>
                    <a:prstGeom prst="rect">
                      <a:avLst/>
                    </a:prstGeom>
                    <a:noFill/>
                    <a:ln w="9525">
                      <a:noFill/>
                      <a:headEnd/>
                      <a:tailEnd/>
                    </a:ln>
                  </pic:spPr>
                </pic:pic>
              </a:graphicData>
            </a:graphic>
          </wp:inline>
        </w:drawing>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stone dust, and agricultural dust. See Figures 2.1-5.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w:t>
      </w:r>
      <w:r>
        <w:t xml:space="preserve">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It is recommended that Rob-SPEO tool is used by two independent assessors but this was unfortunately not possible within this work.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2.2 and 2.3.</w:t>
      </w:r>
    </w:p>
    <w:p>
      <w:pPr>
        <w:pStyle w:val="Heading3"/>
      </w:pPr>
      <w:bookmarkStart w:id="36" w:name="table-2.2-overview-of-occupational-ipf-studies"/>
      <w:r>
        <w:t xml:space="preserve">Table 2.2: Overview of occupational IPF studies</w:t>
      </w:r>
      <w:bookmarkEnd w:id="36"/>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7" w:name="table-2.3-rob-speo-risk-of-bias-scores-for-occupational-ipf-studies."/>
      <w:r>
        <w:t xml:space="preserve">Table 2.3: Rob-SPEO risk of bias scores for occupational IPF studies.</w:t>
      </w:r>
      <w:bookmarkEnd w:id="37"/>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 (exposure was assigned on the basis of industry worked in rather than job or self report</w:t>
      </w:r>
      <w:r>
        <w:t xml:space="preserve">[38]</w:t>
      </w:r>
      <w:r>
        <w:t xml:space="preserve">, and one because it reported adjusted occupational risk estimates for pulmonary fibrosis rather than IPF</w:t>
      </w:r>
      <w:r>
        <w:t xml:space="preserve">[43]</w:t>
      </w:r>
      <w:r>
        <w:t xml:space="preserve"> </w:t>
      </w:r>
      <w:r>
        <w:t xml:space="preserve">and overlapped significantly with an earlier study.</w:t>
      </w:r>
      <w:r>
        <w:t xml:space="preserve">[37]</w:t>
      </w:r>
      <w:r>
        <w:t xml:space="preserve"> </w:t>
      </w:r>
      <w:r>
        <w:t xml:space="preserve">Each exposure category was assessed with 5-11 risk estimates (Table 2.4).</w:t>
      </w:r>
    </w:p>
    <w:p>
      <w:pPr>
        <w:pStyle w:val="Heading3"/>
      </w:pPr>
      <w:bookmarkStart w:id="38" w:name="table-2.4-pooled-population-attributable-risk-factors-for-occupation-and-idiopathic-pulmonary-fibrosis.-blanc-2019"/>
      <w:r>
        <w:t xml:space="preserve">Table 2.4: Pooled population attributable risk factors for occupation and idiopathic pulmonary fibrosis. (Blanc 2019)</w:t>
      </w:r>
      <w:bookmarkEnd w:id="38"/>
    </w:p>
    <w:p>
      <w:pPr>
        <w:pStyle w:val="FirstParagraph"/>
      </w:pPr>
      <w:r>
        <w:drawing>
          <wp:inline>
            <wp:extent cx="5334000" cy="2044821"/>
            <wp:effectExtent b="0" l="0" r="0" t="0"/>
            <wp:docPr descr="" title="" id="1" name="Picture"/>
            <a:graphic>
              <a:graphicData uri="http://schemas.openxmlformats.org/drawingml/2006/picture">
                <pic:pic>
                  <pic:nvPicPr>
                    <pic:cNvPr descr="source/figures/paf.png" id="0" name="Picture"/>
                    <pic:cNvPicPr>
                      <a:picLocks noChangeArrowheads="1" noChangeAspect="1"/>
                    </pic:cNvPicPr>
                  </pic:nvPicPr>
                  <pic:blipFill>
                    <a:blip r:embed="rId39"/>
                    <a:stretch>
                      <a:fillRect/>
                    </a:stretch>
                  </pic:blipFill>
                  <pic:spPr bwMode="auto">
                    <a:xfrm>
                      <a:off x="0" y="0"/>
                      <a:ext cx="5334000" cy="2044821"/>
                    </a:xfrm>
                    <a:prstGeom prst="rect">
                      <a:avLst/>
                    </a:prstGeom>
                    <a:noFill/>
                    <a:ln w="9525">
                      <a:noFill/>
                      <a:headEnd/>
                      <a:tailEnd/>
                    </a:ln>
                  </pic:spPr>
                </pic:pic>
              </a:graphicData>
            </a:graphic>
          </wp:inline>
        </w:drawing>
      </w:r>
    </w:p>
    <w:p>
      <w:pPr>
        <w:pStyle w:val="CaptionedFigure"/>
      </w:pPr>
      <w:r>
        <w:drawing>
          <wp:inline>
            <wp:extent cx="5334000" cy="3642517"/>
            <wp:effectExtent b="0" l="0" r="0" t="0"/>
            <wp:docPr descr="Forrest plot of pooled odds ratio data for occupational VGDF exposure and idiopathic pulmonary fibrosis." title="" id="1" name="Picture"/>
            <a:graphic>
              <a:graphicData uri="http://schemas.openxmlformats.org/drawingml/2006/picture">
                <pic:pic>
                  <pic:nvPicPr>
                    <pic:cNvPr descr="source/figures/vgdf_dust_rand.png" id="0" name="Picture"/>
                    <pic:cNvPicPr>
                      <a:picLocks noChangeArrowheads="1" noChangeAspect="1"/>
                    </pic:cNvPicPr>
                  </pic:nvPicPr>
                  <pic:blipFill>
                    <a:blip r:embed="rId40"/>
                    <a:stretch>
                      <a:fillRect/>
                    </a:stretch>
                  </pic:blipFill>
                  <pic:spPr bwMode="auto">
                    <a:xfrm>
                      <a:off x="0" y="0"/>
                      <a:ext cx="5334000" cy="3642517"/>
                    </a:xfrm>
                    <a:prstGeom prst="rect">
                      <a:avLst/>
                    </a:prstGeom>
                    <a:noFill/>
                    <a:ln w="9525">
                      <a:noFill/>
                      <a:headEnd/>
                      <a:tailEnd/>
                    </a:ln>
                  </pic:spPr>
                </pic:pic>
              </a:graphicData>
            </a:graphic>
          </wp:inline>
        </w:drawing>
      </w:r>
    </w:p>
    <w:p>
      <w:pPr>
        <w:pStyle w:val="ImageCaption"/>
      </w:pPr>
      <w:r>
        <w:t xml:space="preserve">Forrest plot of pooled odds ratio data for occupational VGDF exposure and idiopathic pulmonary fibrosis.</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41"/>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2"/>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3"/>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CaptionedFigure"/>
      </w:pPr>
      <w:r>
        <w:drawing>
          <wp:inline>
            <wp:extent cx="5334000" cy="3658274"/>
            <wp:effectExtent b="0" l="0" r="0" t="0"/>
            <wp:docPr descr="Forrest plot of pooled odds ratio data for occupational agricultural dust exposure and idiopathic pulmonary fibrosis." title="" id="1" name="Picture"/>
            <a:graphic>
              <a:graphicData uri="http://schemas.openxmlformats.org/drawingml/2006/picture">
                <pic:pic>
                  <pic:nvPicPr>
                    <pic:cNvPr descr="source/figures/agricultural_dust_rand.png" id="0" name="Picture"/>
                    <pic:cNvPicPr>
                      <a:picLocks noChangeArrowheads="1" noChangeAspect="1"/>
                    </pic:cNvPicPr>
                  </pic:nvPicPr>
                  <pic:blipFill>
                    <a:blip r:embed="rId44"/>
                    <a:stretch>
                      <a:fillRect/>
                    </a:stretch>
                  </pic:blipFill>
                  <pic:spPr bwMode="auto">
                    <a:xfrm>
                      <a:off x="0" y="0"/>
                      <a:ext cx="5334000" cy="3658274"/>
                    </a:xfrm>
                    <a:prstGeom prst="rect">
                      <a:avLst/>
                    </a:prstGeom>
                    <a:noFill/>
                    <a:ln w="9525">
                      <a:noFill/>
                      <a:headEnd/>
                      <a:tailEnd/>
                    </a:ln>
                  </pic:spPr>
                </pic:pic>
              </a:graphicData>
            </a:graphic>
          </wp:inline>
        </w:drawing>
      </w:r>
    </w:p>
    <w:p>
      <w:pPr>
        <w:pStyle w:val="ImageCaption"/>
      </w:pPr>
      <w:r>
        <w:t xml:space="preserve">Forrest plot of pooled odds ratio data for occupational agricultural dust exposure and idiopathic pulmonary fibrosis.</w:t>
      </w:r>
    </w:p>
    <w:p>
      <w:pPr>
        <w:pStyle w:val="Heading2"/>
      </w:pPr>
      <w:bookmarkStart w:id="45" w:name="discussion"/>
      <w:r>
        <w:t xml:space="preserve">Discussion</w:t>
      </w:r>
      <w:bookmarkEnd w:id="45"/>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2.4.</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Application of the Rob-SPEO tool</w:t>
      </w:r>
      <w:r>
        <w:t xml:space="preserve">[29]</w:t>
      </w:r>
      <w:r>
        <w:t xml:space="preserve"> </w:t>
      </w:r>
      <w:r>
        <w:t xml:space="preserve">showed that collectively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Several studies used population controls, an approach which risks false positive findings as a result of selection bias. Response rates in case-control studies are known to be lower for more deprived groups. The strength of the response-rate deprivation association is different for population controls than for cases; more deprived population controls, who are more likely to be smokers and to have occupational exposures arising from manual work, are less likely to respond than cases.</w:t>
      </w:r>
      <w:r>
        <w:t xml:space="preserve">[51]</w:t>
      </w:r>
      <w:r>
        <w:t xml:space="preserve"> </w:t>
      </w:r>
      <w:r>
        <w:t xml:space="preserve">By contrast, random error arising from exposure misclassification due to reliance on closed questions such as</w:t>
      </w:r>
      <w:r>
        <w:t xml:space="preserve"> </w:t>
      </w:r>
      <w:r>
        <w:t xml:space="preserve">“</w:t>
      </w:r>
      <w:r>
        <w:t xml:space="preserve">In your work, have you ever been exposed to asbestos?</w:t>
      </w:r>
      <w:r>
        <w:t xml:space="preserve">”</w:t>
      </w:r>
      <w:r>
        <w:t xml:space="preserve"> </w:t>
      </w:r>
      <w:r>
        <w:t xml:space="preserve">to assess exposure would tend to bias towards the null, and risk false-negative findings.</w:t>
      </w:r>
    </w:p>
    <w:p>
      <w:pPr>
        <w:pStyle w:val="BodyText"/>
      </w:pP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6" w:name="conclusion"/>
      <w:r>
        <w:t xml:space="preserve">Conclusion</w:t>
      </w:r>
      <w:bookmarkEnd w:id="46"/>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7" w:name="mortality-analysis-do-mortality-trends-support-an-occupational-cause"/>
      <w:r>
        <w:t xml:space="preserve">Mortality analysis: do mortality trends support an occupational cause?</w:t>
      </w:r>
      <w:bookmarkEnd w:id="47"/>
    </w:p>
    <w:p>
      <w:pPr>
        <w:pStyle w:val="Heading2"/>
      </w:pPr>
      <w:bookmarkStart w:id="48" w:name="introduction-1"/>
      <w:r>
        <w:t xml:space="preserve">Introduction</w:t>
      </w:r>
      <w:bookmarkEnd w:id="48"/>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regional trends in IPF, mesothelioma, and asbestosis mortality data for evidence of birth cohort effect and association.</w:t>
      </w:r>
    </w:p>
    <w:p>
      <w:pPr>
        <w:pStyle w:val="Heading2"/>
      </w:pPr>
      <w:bookmarkStart w:id="49" w:name="method-1"/>
      <w:r>
        <w:t xml:space="preserve">Method</w:t>
      </w:r>
      <w:bookmarkEnd w:id="49"/>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 Data were age-standardised and birth cohort age-specific mortality rates were visualised. For regional analysis adjusted mortality rate ratios were calculated using a multivariate Poisson regression model of region, age and sex.</w:t>
      </w:r>
    </w:p>
    <w:p>
      <w:pPr>
        <w:pStyle w:val="Heading2"/>
      </w:pPr>
      <w:bookmarkStart w:id="50" w:name="results-1"/>
      <w:r>
        <w:t xml:space="preserve">Results</w:t>
      </w:r>
      <w:bookmarkEnd w:id="50"/>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3" w:name="table-3.1-regional-ipf-mesothelioma-and-asbestosis-mortality-1974-2012.-adjusted-mortality-rate-ratios."/>
      <w:r>
        <w:t xml:space="preserve">Table 3.1: Regional IPF, mesothelioma, and asbestosis mortality 1974-2012. Adjusted mortality rate ratios.</w:t>
      </w:r>
      <w:bookmarkEnd w:id="53"/>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4" w:name="discussion-1"/>
      <w:r>
        <w:t xml:space="preserve">Discussion</w:t>
      </w:r>
      <w:bookmarkEnd w:id="54"/>
    </w:p>
    <w:p>
      <w:pPr>
        <w:pStyle w:val="FirstParagraph"/>
      </w:pPr>
      <w:r>
        <w:t xml:space="preserve">I found evidence of a birth cohort effect whereby age specific-specific IPF death rates have increased in successive cohorts. This finding was replicated by Navaratnam et al</w:t>
      </w:r>
      <w:r>
        <w:t xml:space="preserve"> </w:t>
      </w:r>
      <w:r>
        <w:t xml:space="preserve">[2]</w:t>
      </w:r>
      <w:r>
        <w:t xml:space="preserve"> </w:t>
      </w:r>
      <w:r>
        <w:t xml:space="preserve">for a different range of data (1979 to 2016 rather than 1974-2012) and was similar to a recent mesothelioma birth cohort age adjusted mortality analysis.</w:t>
      </w:r>
      <w:r>
        <w:t xml:space="preserve">[55]</w:t>
      </w:r>
    </w:p>
    <w:p>
      <w:pPr>
        <w:pStyle w:val="BodyText"/>
      </w:pPr>
      <w:r>
        <w:t xml:space="preserve">IPF adjusted mortality rates were higher for northern, more industrial, regions, which is not a new pattern. Within country geographic variation in IPF mortality, with higher rates in more industrial regions, has been observed in the United States</w:t>
      </w:r>
      <w:r>
        <w:t xml:space="preserve">[56]</w:t>
      </w:r>
      <w:r>
        <w:t xml:space="preserve"> </w:t>
      </w:r>
      <w:r>
        <w:t xml:space="preserve">and United Kingdom.</w:t>
      </w:r>
      <w:r>
        <w:t xml:space="preserve">[57]</w:t>
      </w:r>
      <w:r>
        <w:t xml:space="preserve">[1]</w:t>
      </w:r>
      <w:r>
        <w:t xml:space="preserve"> </w:t>
      </w:r>
      <w:r>
        <w:t xml:space="preserve">It is unlikely to be explained by differences in physician behaviour or test availability in the United Kingdom in view of universal health care coverage and national guidelines for diagnosis. It may be explained by differences in regional rates of occupational dust exposure or smoking since these have been identified as risk factors for IPF.</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[44]</w:t>
      </w:r>
      <w:r>
        <w:t xml:space="preserve"> </w:t>
      </w:r>
      <w:r>
        <w:t xml:space="preserve">Indeed, heavy industry such as shipbuilding and steel manafacture in the United Kingdom is located in more northern areas where smoking rates are also higher.</w:t>
      </w:r>
      <w:r>
        <w:t xml:space="preserve">[58]</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5"/>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[59]</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6"/>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7" w:name="conclusion-1"/>
      <w:r>
        <w:t xml:space="preserve">Conclusion</w:t>
      </w:r>
      <w:bookmarkEnd w:id="57"/>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8" w:name="historic-asbestos-exposure-assessment-can-it-be-done"/>
      <w:r>
        <w:t xml:space="preserve">Historic asbestos exposure assessment: can it be done?</w:t>
      </w:r>
      <w:bookmarkEnd w:id="58"/>
    </w:p>
    <w:p>
      <w:pPr>
        <w:pStyle w:val="Heading2"/>
      </w:pPr>
      <w:bookmarkStart w:id="59" w:name="introduction-2"/>
      <w:r>
        <w:t xml:space="preserve">Introduction</w:t>
      </w:r>
      <w:bookmarkEnd w:id="59"/>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techniques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[60]</w:t>
      </w:r>
      <w:r>
        <w:t xml:space="preserve">, counts are sensitive to techniques used, and establishing appropriate references ranges is challenging.</w:t>
      </w:r>
      <w:r>
        <w:t xml:space="preserve">[61]</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[62]</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[63]</w:t>
      </w:r>
      <w:r>
        <w:t xml:space="preserve"> </w:t>
      </w:r>
      <w:r>
        <w:t xml:space="preserve">as well as population asbestos JEMs, for example for all Dutch workers.</w:t>
      </w:r>
      <w:r>
        <w:t xml:space="preserve">[64]</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[65]</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60" w:name="method-2"/>
      <w:r>
        <w:t xml:space="preserve">Method</w:t>
      </w:r>
      <w:bookmarkEnd w:id="60"/>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61" w:name="results-2"/>
      <w:r>
        <w:t xml:space="preserve">Results</w:t>
      </w:r>
      <w:bookmarkEnd w:id="61"/>
    </w:p>
    <w:p>
      <w:pPr>
        <w:pStyle w:val="Heading3"/>
      </w:pPr>
      <w:bookmarkStart w:id="62" w:name="lung-biopsy-and-bronchoalveolar-lavage"/>
      <w:r>
        <w:t xml:space="preserve">Lung biopsy and bronchoalveolar lavage</w:t>
      </w:r>
      <w:bookmarkEnd w:id="62"/>
    </w:p>
    <w:p>
      <w:pPr>
        <w:pStyle w:val="FirstParagraph"/>
      </w:pPr>
      <w:r>
        <w:t xml:space="preserve">The first report of fibrosis of the lung due to asbestos dust</w:t>
      </w:r>
      <w:r>
        <w:t xml:space="preserve">[66]</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or asbestos bodies, on lung biopsy in the context of pulmonary fibrosis can, providing they are present in a quantity in excess of the chosen reference population, support the diagnosis of asbestosis. However, a failure to demonstrate fibres can not be used to rule out asbestos exposure because fibres, particularly chrysotile fibres, may be cleared from the lung and counting methods have a significant false-negative rate.</w:t>
      </w:r>
      <w:r>
        <w:t xml:space="preserve">[61]</w:t>
      </w:r>
      <w:r>
        <w:t xml:space="preserve"> </w:t>
      </w:r>
      <w:r>
        <w:t xml:space="preserve">Despite this, recent 2014 Helsinki guidelines</w:t>
      </w:r>
      <w:r>
        <w:t xml:space="preserve">[67]</w:t>
      </w:r>
      <w:r>
        <w:t xml:space="preserve"> </w:t>
      </w:r>
      <w:r>
        <w:t xml:space="preserve">and UK Royal College of Pathologists guidelines</w:t>
      </w:r>
      <w:r>
        <w:t xml:space="preserve">[68]</w:t>
      </w:r>
      <w:r>
        <w:t xml:space="preserve"> </w:t>
      </w:r>
      <w:r>
        <w:t xml:space="preserve">are written such that they can be interpreted as implying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[69]</w:t>
      </w:r>
      <w:r>
        <w:t xml:space="preserve">[70]</w:t>
      </w:r>
      <w:r>
        <w:t xml:space="preserve">[71]</w:t>
      </w:r>
    </w:p>
    <w:p>
      <w:pPr>
        <w:pStyle w:val="BodyText"/>
      </w:pPr>
      <w:r>
        <w:t xml:space="preserve">Lung biopsy, and to a lesser extent, bronchoalveolar lavage carry significant health risks, particularly for patients who already have compromised lung function and can not be justified solely on medico-legal grounds.</w:t>
      </w:r>
      <w:r>
        <w:t xml:space="preserve">[70]</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[72]</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[73]</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[74]</w:t>
      </w:r>
    </w:p>
    <w:p>
      <w:pPr>
        <w:pStyle w:val="Heading3"/>
      </w:pPr>
      <w:bookmarkStart w:id="63" w:name="historic-workplace-measurements"/>
      <w:r>
        <w:t xml:space="preserve">Historic workplace measurements</w:t>
      </w:r>
      <w:bookmarkEnd w:id="63"/>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[75]</w:t>
      </w:r>
      <w:r>
        <w:t xml:space="preserve">, and EV@LUTIL</w:t>
      </w:r>
      <w:r>
        <w:t xml:space="preserve">[76]</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[77]</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[78]</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[79]</w:t>
      </w:r>
      <w:r>
        <w:t xml:space="preserve">[80]</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[81]</w:t>
      </w:r>
      <w:r>
        <w:t xml:space="preserve"> </w:t>
      </w:r>
      <w:r>
        <w:t xml:space="preserve">or skilled craftsmen.</w:t>
      </w:r>
      <w:r>
        <w:t xml:space="preserve">[82]</w:t>
      </w:r>
    </w:p>
    <w:p>
      <w:pPr>
        <w:pStyle w:val="Heading3"/>
      </w:pPr>
      <w:bookmarkStart w:id="64" w:name="exposure-reconstruction"/>
      <w:r>
        <w:t xml:space="preserve">Exposure reconstruction</w:t>
      </w:r>
      <w:bookmarkEnd w:id="64"/>
    </w:p>
    <w:p>
      <w:pPr>
        <w:pStyle w:val="FirstParagraph"/>
      </w:pPr>
      <w:r>
        <w:t xml:space="preserve">Sahmel et al</w:t>
      </w:r>
      <w:r>
        <w:t xml:space="preserve">[80]</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[80]</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5"/>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6" w:name="job-exposure-matrices"/>
      <w:r>
        <w:t xml:space="preserve">Job-exposure matrices</w:t>
      </w:r>
      <w:bookmarkEnd w:id="66"/>
    </w:p>
    <w:p>
      <w:pPr>
        <w:pStyle w:val="FirstParagraph"/>
      </w:pPr>
      <w:r>
        <w:t xml:space="preserve">Several job-exposure matrices that deal with asbestos have been reported. Pannett et al’s 1985 job-exposure matrix for use in population studies in England and Wales</w:t>
      </w:r>
      <w:r>
        <w:t xml:space="preserve">[83]</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 and it has been shown that pleural mesothelioma risk is approximately linearly related to asbestos lung burden.</w:t>
      </w:r>
      <w:r>
        <w:t xml:space="preserve">[72]</w:t>
      </w:r>
    </w:p>
    <w:p>
      <w:pPr>
        <w:pStyle w:val="BodyText"/>
      </w:pPr>
      <w:r>
        <w:t xml:space="preserve">DOM-JEM</w:t>
      </w:r>
      <w:r>
        <w:t xml:space="preserve">[84]</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[85]</w:t>
      </w:r>
    </w:p>
    <w:p>
      <w:pPr>
        <w:pStyle w:val="BodyText"/>
      </w:pPr>
      <w:r>
        <w:t xml:space="preserve">The Finish Information System on Occupational Exposure (FINJEM)</w:t>
      </w:r>
      <w:r>
        <w:t xml:space="preserve">[86]</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[85]</w:t>
      </w:r>
      <w:r>
        <w:t xml:space="preserve">[87]</w:t>
      </w:r>
    </w:p>
    <w:p>
      <w:pPr>
        <w:pStyle w:val="BodyText"/>
      </w:pPr>
      <w:r>
        <w:t xml:space="preserve">AsbJEM</w:t>
      </w:r>
      <w:r>
        <w:t xml:space="preserve">[88]</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[85]</w:t>
      </w:r>
    </w:p>
    <w:p>
      <w:pPr>
        <w:pStyle w:val="BodyText"/>
      </w:pPr>
      <w:r>
        <w:t xml:space="preserve">SYN-JEM</w:t>
      </w:r>
      <w:r>
        <w:t xml:space="preserve">[89]</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[90]</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[91]</w:t>
      </w:r>
      <w:r>
        <w:t xml:space="preserve">[92]</w:t>
      </w:r>
      <w:r>
        <w:t xml:space="preserve">[93]</w:t>
      </w:r>
    </w:p>
    <w:p>
      <w:pPr>
        <w:pStyle w:val="BodyText"/>
      </w:pPr>
      <w:r>
        <w:t xml:space="preserve">Orlowski et al</w:t>
      </w:r>
      <w:r>
        <w:t xml:space="preserve">[94]</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7" w:name="exposure-modelling-approaches"/>
      <w:r>
        <w:t xml:space="preserve">Exposure modelling approaches</w:t>
      </w:r>
      <w:bookmarkEnd w:id="67"/>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[79]</w:t>
      </w:r>
    </w:p>
    <w:p>
      <w:pPr>
        <w:pStyle w:val="BodyText"/>
      </w:pPr>
      <w:r>
        <w:t xml:space="preserve">A common conceptual framework for this is the source-receptor model</w:t>
      </w:r>
      <w:r>
        <w:t xml:space="preserve">[95]</w:t>
      </w:r>
      <w:r>
        <w:t xml:space="preserve">[79]</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[95]</w:t>
      </w:r>
      <w:r>
        <w:t xml:space="preserve">.</w:t>
      </w:r>
    </w:p>
    <w:p>
      <w:pPr>
        <w:pStyle w:val="BodyText"/>
      </w:pPr>
      <w:r>
        <w:t xml:space="preserve">In the hands of some hygienists, assessment of historic asbestos exposure based on interview can correlate well with amphibole fibre counts.</w:t>
      </w:r>
      <w:r>
        <w:t xml:space="preserve">[96]</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[97]</w:t>
      </w:r>
      <w:r>
        <w:t xml:space="preserve"> </w:t>
      </w:r>
      <w:r>
        <w:t xml:space="preserve">and, for example, room size and ventilation have been empirically shown to affect the concentration of airborne chemical exposures.</w:t>
      </w:r>
      <w:r>
        <w:t xml:space="preserve">[98]</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[62]</w:t>
      </w:r>
    </w:p>
    <w:p>
      <w:pPr>
        <w:pStyle w:val="BodyText"/>
      </w:pPr>
      <w:r>
        <w:t xml:space="preserve">A quantified, validated historic asbestos exposure model</w:t>
      </w:r>
      <w:r>
        <w:t xml:space="preserve">[90]</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8" w:name="self-reported-exposure"/>
      <w:r>
        <w:t xml:space="preserve">Self-reported exposure</w:t>
      </w:r>
      <w:bookmarkEnd w:id="68"/>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[99]</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[92]</w:t>
      </w:r>
      <w:r>
        <w:t xml:space="preserve">[97]</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[92]</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[92]</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9" w:name="discussion-2"/>
      <w:r>
        <w:t xml:space="preserve">Discussion</w:t>
      </w:r>
      <w:bookmarkEnd w:id="69"/>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[100]</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[93]</w:t>
      </w:r>
      <w:r>
        <w:t xml:space="preserve">[72]</w:t>
      </w:r>
    </w:p>
    <w:p>
      <w:pPr>
        <w:pStyle w:val="BodyText"/>
      </w:pPr>
      <w:r>
        <w:t xml:space="preserve">Further and more generally, it is encouraging that estimates from explicit asbestos exposure modelling systems such as Cherrie et al’s</w:t>
      </w:r>
      <w:r>
        <w:t xml:space="preserve">[90]</w:t>
      </w:r>
      <w:r>
        <w:t xml:space="preserve">, show good correlation with measurement data.</w:t>
      </w:r>
    </w:p>
    <w:p>
      <w:pPr>
        <w:pStyle w:val="BodyText"/>
      </w:pPr>
      <w:r>
        <w:t xml:space="preserve">For a UK research study aiming to measure historic asbestos exposure in older men like IPFJES a JEM based on occupational proportional mortal rates for pleural mesothelioma is particularly attractive because it has been well validated by lung fibre analysis of patients in mesothelioma case-control studies across a wide distribution of exposures.</w:t>
      </w:r>
      <w:r>
        <w:t xml:space="preserve">[50]</w:t>
      </w:r>
      <w:r>
        <w:t xml:space="preserve">[72]</w:t>
      </w:r>
      <w:r>
        <w:t xml:space="preserve"> </w:t>
      </w:r>
      <w:r>
        <w:t xml:space="preserve">Given that pleural mesothelioma is approximately linearly related to occupational asbestos exposure this provides a means of estimating historic exposure. It is also relatively easy to apply once a lifetime occupational history is obtained since the mapping of office for national statistics (ONS) standard occupational classification (SOC) codes to asbestos exposure risk categories</w:t>
      </w:r>
      <w:r>
        <w:t xml:space="preserve">[50]</w:t>
      </w:r>
      <w:r>
        <w:t xml:space="preserve"> </w:t>
      </w:r>
      <w:r>
        <w:t xml:space="preserve">and the mapping of job titles to SOC codes are freely available. The major limitation that significant within job title asbestos exposure variation exists can be at least partly overcome by also measuring exposure using a validated source receptor model</w:t>
      </w:r>
      <w:r>
        <w:t xml:space="preserve">[90]</w:t>
      </w:r>
      <w:r>
        <w:t xml:space="preserve"> </w:t>
      </w:r>
      <w:r>
        <w:t xml:space="preserve">for patients who recall exposure. The use of more than one exposure measure permits comparison of measures and, depending on their agreement, can serve to increase or decrease confidence in the approach taken.</w:t>
      </w:r>
    </w:p>
    <w:p>
      <w:pPr>
        <w:pStyle w:val="Heading2"/>
      </w:pPr>
      <w:bookmarkStart w:id="70" w:name="conclusion-2"/>
      <w:r>
        <w:t xml:space="preserve">Conclusion</w:t>
      </w:r>
      <w:bookmarkEnd w:id="70"/>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[79]</w:t>
      </w:r>
    </w:p>
    <w:p>
      <w:pPr>
        <w:pStyle w:val="BodyText"/>
      </w:pPr>
      <w:r>
        <w:t xml:space="preserve">For a UK research study aiming to measure historic asbestos exposure in older men like IPFJES the combination of a validated asbestos job exposure matrix with a validated source receptor model is likely to provide the optimal means of exposure assessment.</w:t>
      </w:r>
    </w:p>
    <w:p>
      <w:pPr>
        <w:pStyle w:val="Heading1"/>
      </w:pPr>
      <w:bookmarkStart w:id="71" w:name="muc5b-environmental-insult-ipf"/>
      <w:r>
        <w:t xml:space="preserve">MUC5b + environmental insult = IPF?</w:t>
      </w:r>
      <w:bookmarkEnd w:id="71"/>
    </w:p>
    <w:p>
      <w:pPr>
        <w:pStyle w:val="Heading2"/>
      </w:pPr>
      <w:bookmarkStart w:id="72" w:name="introduction-3"/>
      <w:r>
        <w:t xml:space="preserve">Introduction</w:t>
      </w:r>
      <w:bookmarkEnd w:id="72"/>
    </w:p>
    <w:p>
      <w:pPr>
        <w:pStyle w:val="Heading3"/>
      </w:pPr>
      <w:bookmarkStart w:id="73" w:name="mucus-mucins-muc5b-structure-function-and-evolutionary-importance"/>
      <w:r>
        <w:t xml:space="preserve">Mucus, Mucins, MUC5b: structure, function and evolutionary importance</w:t>
      </w:r>
      <w:bookmarkEnd w:id="73"/>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[101]</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[101]</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[102]</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[103]</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[101]</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[104]</w:t>
      </w:r>
      <w:r>
        <w:t xml:space="preserve">[105]</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[104]</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[101]</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[105]</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[106]</w:t>
      </w:r>
      <w:r>
        <w:t xml:space="preserve"> </w:t>
      </w:r>
      <w:r>
        <w:t xml:space="preserve">Mucin hypersecretion may increase the concentration of solids up to 15% resulting in viscoelastic mucus that is not easily cleared.</w:t>
      </w:r>
      <w:r>
        <w:t xml:space="preserve">[107]</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[108]</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[105]</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[107]</w:t>
      </w:r>
    </w:p>
    <w:p>
      <w:pPr>
        <w:pStyle w:val="Heading3"/>
      </w:pPr>
      <w:bookmarkStart w:id="74" w:name="muc5b-rs3570950-and-respiratory-disease"/>
      <w:r>
        <w:t xml:space="preserve">MUC5b rs3570950 and respiratory disease</w:t>
      </w:r>
      <w:bookmarkEnd w:id="74"/>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[109]</w:t>
      </w:r>
      <w:r>
        <w:t xml:space="preserve"> </w:t>
      </w:r>
      <w:r>
        <w:t xml:space="preserve">and IPF. In COPD MUC5b expression occurs in more proximal airways, whereas in IPF it is localised to the bronchiole.</w:t>
      </w:r>
      <w:r>
        <w:t xml:space="preserve">[110]</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[111]</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[110]</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[112]</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[113]</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[114]</w:t>
      </w:r>
    </w:p>
    <w:p>
      <w:pPr>
        <w:pStyle w:val="Heading3"/>
      </w:pPr>
      <w:bookmarkStart w:id="75" w:name="potential-role-of-rs5270590-variant-in-ipf-pathogenesis"/>
      <w:r>
        <w:t xml:space="preserve">Potential role of rs5270590 variant in IPF pathogenesis</w:t>
      </w:r>
      <w:bookmarkEnd w:id="75"/>
    </w:p>
    <w:p>
      <w:pPr>
        <w:pStyle w:val="FirstParagraph"/>
      </w:pPr>
      <w:r>
        <w:t xml:space="preserve">The rs5270590 variant is associated with a 34 fold increase in expression of MUC5b compared with wild type in healthy control populations and a 5 fold increase in patients with IPF (see figure 5.1).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6"/>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[115]</w:t>
      </w:r>
      <w:r>
        <w:t xml:space="preserve"> </w:t>
      </w:r>
      <w:r>
        <w:t xml:space="preserve">A transgenic muc5b mouse model of muc5b overexpression found that overexpression causes mucociliary dysfunction and enhances lung fibrosis in response to bleomycin.</w:t>
      </w:r>
      <w:r>
        <w:t xml:space="preserve">[116]</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[117]</w:t>
      </w:r>
      <w:r>
        <w:t xml:space="preserve">[118]</w:t>
      </w:r>
    </w:p>
    <w:p>
      <w:pPr>
        <w:pStyle w:val="Heading3"/>
      </w:pPr>
      <w:bookmarkStart w:id="77" w:name="infection-and-immunity"/>
      <w:r>
        <w:t xml:space="preserve">Infection and immunity</w:t>
      </w:r>
      <w:bookmarkEnd w:id="77"/>
    </w:p>
    <w:p>
      <w:pPr>
        <w:pStyle w:val="FirstParagraph"/>
      </w:pPr>
      <w:r>
        <w:t xml:space="preserve">The frequency of the disease associated allele at rs35705950 exceeds 10% in European populations</w:t>
      </w:r>
      <w:r>
        <w:t xml:space="preserve">[119]</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[108]</w:t>
      </w:r>
      <w:r>
        <w:t xml:space="preserve">[105]</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[120]</w:t>
      </w:r>
      <w:r>
        <w:t xml:space="preserve"> </w:t>
      </w:r>
      <w:r>
        <w:t xml:space="preserve">These finding are consistent with the observation that the rs35705950 variant is associated with improved survival in IPF.</w:t>
      </w:r>
      <w:r>
        <w:t xml:space="preserve">[121]</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[122]</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[123]</w:t>
      </w:r>
      <w:r>
        <w:t xml:space="preserve"> </w:t>
      </w:r>
      <w:r>
        <w:t xml:space="preserve">For example, it is known that the rs35705950 variant is associated with interstitial lung abnormalities.</w:t>
      </w:r>
      <w:r>
        <w:t xml:space="preserve">[124]</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[125]</w:t>
      </w:r>
      <w:r>
        <w:t xml:space="preserve"> </w:t>
      </w:r>
      <w:r>
        <w:t xml:space="preserve">to prolong survival in IPF, from a small (N = 181) double blinded randomized controlled study which found reduced symptom burden and improved survival associated with cotrimoxazole</w:t>
      </w:r>
      <w:r>
        <w:t xml:space="preserve">[126]</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[127]</w:t>
      </w:r>
      <w:r>
        <w:t xml:space="preserve"> </w:t>
      </w:r>
      <w:r>
        <w:t xml:space="preserve">and, intriguingly, in a mouse bleomycin lung fibrosis model the absence of a microbiome protected against mortality.</w:t>
      </w:r>
      <w:r>
        <w:t xml:space="preserve">[117]</w:t>
      </w:r>
    </w:p>
    <w:p>
      <w:pPr>
        <w:pStyle w:val="Heading3"/>
      </w:pPr>
      <w:bookmarkStart w:id="78" w:name="inorganic-occupational-stimuli"/>
      <w:r>
        <w:t xml:space="preserve">Inorganic occupational stimuli</w:t>
      </w:r>
      <w:bookmarkEnd w:id="78"/>
    </w:p>
    <w:p>
      <w:pPr>
        <w:pStyle w:val="FirstParagraph"/>
      </w:pPr>
      <w:r>
        <w:t xml:space="preserve">While the disease associated allele at rs35705950 exceeds 10% in European populations</w:t>
      </w:r>
      <w:r>
        <w:t xml:space="preserve">[119]</w:t>
      </w:r>
      <w:r>
        <w:t xml:space="preserve"> </w:t>
      </w:r>
      <w:r>
        <w:t xml:space="preserve">its penetrance is low; the median prevalence of IPF for men and women in Europe is approximately 3.75 per 100000 for the period 2001-2013</w:t>
      </w:r>
      <w:r>
        <w:t xml:space="preserve">[128]</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[129]</w:t>
      </w:r>
      <w:r>
        <w:t xml:space="preserve">[130]</w:t>
      </w:r>
      <w:r>
        <w:t xml:space="preserve"> </w:t>
      </w:r>
      <w:r>
        <w:t xml:space="preserve">It is also increased in a dose-dependent fashion in response to smoking.</w:t>
      </w:r>
      <w:r>
        <w:t xml:space="preserve">[131]</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[132]</w:t>
      </w:r>
      <w:r>
        <w:t xml:space="preserve"> </w:t>
      </w:r>
      <w:r>
        <w:t xml:space="preserve">Interestingly the NLRP3 inflammasome appears to be implicated, albeit with differing activation patterns</w:t>
      </w:r>
      <w:r>
        <w:t xml:space="preserve">[133]</w:t>
      </w:r>
      <w:r>
        <w:t xml:space="preserve">, in all of these conditions (IPF, silicosis, RA-ILD) and interaction between smoking (a risk factor for IPF) and the NLRP3 inflammasome is recognised.</w:t>
      </w:r>
      <w:r>
        <w:t xml:space="preserve">[134]</w:t>
      </w:r>
      <w:r>
        <w:t xml:space="preserve">[135]</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[136]</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9" w:name="conclusion-3"/>
      <w:r>
        <w:t xml:space="preserve">Conclusion</w:t>
      </w:r>
      <w:bookmarkEnd w:id="79"/>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80" w:name="idiopathic-pulmonary-fibrosis-job-exposures-study-ipfjes-is-occupational-asbestos-exposure-an-under-recognised-cause-of-ipf"/>
      <w:r>
        <w:t xml:space="preserve">Idiopathic pulmonary fibrosis job exposures study (IPFJES): Is occupational asbestos exposure an under-recognised cause of IPF?</w:t>
      </w:r>
      <w:bookmarkEnd w:id="80"/>
    </w:p>
    <w:p>
      <w:pPr>
        <w:pStyle w:val="Heading2"/>
      </w:pPr>
      <w:bookmarkStart w:id="81" w:name="introduction-4"/>
      <w:r>
        <w:t xml:space="preserve">Introduction</w:t>
      </w:r>
      <w:bookmarkEnd w:id="81"/>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(chapters 1 and 8). Patients having significant asbestos exposure, that would warrant a diagnosis of asbestosis, may go undetected because they do not recall exposure or because where they do recall exposure it is difficult to assess if it has been sufficient to have caused disease (chapters 4 and 8).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82" w:name="overview"/>
      <w:r>
        <w:t xml:space="preserve">Overview</w:t>
      </w:r>
      <w:bookmarkEnd w:id="82"/>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[137]</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3" w:name="method-3"/>
      <w:r>
        <w:t xml:space="preserve">Method</w:t>
      </w:r>
      <w:bookmarkEnd w:id="83"/>
    </w:p>
    <w:p>
      <w:pPr>
        <w:pStyle w:val="Heading3"/>
      </w:pPr>
      <w:bookmarkStart w:id="84" w:name="funding-approvals-and-registration"/>
      <w:r>
        <w:t xml:space="preserve">Funding, approvals, and registration</w:t>
      </w:r>
      <w:bookmarkEnd w:id="84"/>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5" w:name="selection"/>
      <w:r>
        <w:t xml:space="preserve">Selection</w:t>
      </w:r>
      <w:bookmarkEnd w:id="85"/>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[137]</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BodyText"/>
      </w:pPr>
      <w:r>
        <w:t xml:space="preserve">Collaborating hospitals were provided with screening logs and asked to report monthly the number of eligible participants identified, approached, and recruited.</w:t>
      </w:r>
    </w:p>
    <w:p>
      <w:pPr>
        <w:pStyle w:val="Heading3"/>
      </w:pPr>
      <w:bookmarkStart w:id="86" w:name="measures"/>
      <w:r>
        <w:t xml:space="preserve">Measures</w:t>
      </w:r>
      <w:bookmarkEnd w:id="86"/>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[138]</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[51]</w:t>
      </w:r>
      <w:r>
        <w:t xml:space="preserve"> </w:t>
      </w:r>
      <w:r>
        <w:t xml:space="preserve">Five main categories were used (See also Figure 6.31):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BodyText"/>
      </w:pPr>
      <w:r>
        <w:t xml:space="preserve">For participants who recalled carrying out work with asbestos a detailed assessment of each work task was recorded. An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fibre-ml.years (job task) = AE * task duration * (task frequency / periodicity) * job duration * D</w:t>
      </w:r>
    </w:p>
    <w:p>
      <w:pPr>
        <w:pStyle w:val="FirstParagraph"/>
      </w:pPr>
      <w:r>
        <w:t xml:space="preserve">Task fibre-ml.year exposure estimates were then summed at an individual participant level to provide an overall fibre-ml.year estimate. A random sample of five high (top 25% of values), five medium (25-75% centile), and five low (bottom 25% of values) estimates (N=15) were independently assessed by a hygiene assessment expert who was blind to participant case status. The independent assessments tended to be lower than study assessments but there was overall acceptable agreement between assessments assessed using the Bland-Altman method.</w:t>
      </w:r>
      <w:r>
        <w:t xml:space="preserve">[62]</w:t>
      </w:r>
      <w:r>
        <w:t xml:space="preserve">[90]</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 (see Table 6.31).</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7" w:name="statistical-analysis"/>
      <w:r>
        <w:t xml:space="preserve">Statistical analysis</w:t>
      </w:r>
      <w:bookmarkEnd w:id="87"/>
    </w:p>
    <w:p>
      <w:pPr>
        <w:pStyle w:val="FirstParagraph"/>
      </w:pPr>
      <w:r>
        <w:t xml:space="preserve">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analysis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[135]</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8" w:name="results-3"/>
      <w:r>
        <w:t xml:space="preserve">Results</w:t>
      </w:r>
      <w:bookmarkEnd w:id="88"/>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BodyText"/>
      </w:pPr>
      <w:r>
        <w:t xml:space="preserve">Three centres (centres 1, 4, and 10 in Table 6.3) completed monthly screening logs to report monthly the number of eligible participants identified, approached, and recruited. For these fewer than 5% of participants approached declined to enroll in the study with no significant difference between cases and controls.</w:t>
      </w:r>
    </w:p>
    <w:p>
      <w:pPr>
        <w:pStyle w:val="BodyText"/>
      </w:pPr>
      <w:r>
        <w:t xml:space="preserve">After enrollment 22 of 516 cases (4%), and 45 of 511 controls (9%) were withdrawn because they no longer wished to take part in the study, did not respond after we called them on three occasions, or died before interview. This suggests an overall participation rate of approximately 91% for cases and 86% for controls.</w:t>
      </w:r>
      <w:r>
        <w:t xml:space="preserve"> </w:t>
      </w:r>
    </w:p>
    <w:p>
      <w:pPr>
        <w:pStyle w:val="Heading3"/>
      </w:pPr>
      <w:bookmarkStart w:id="89" w:name="table-6.1-participant-demographic-characteristics"/>
      <w:r>
        <w:t xml:space="preserve">Table 6.1: Participant demographic characteristics</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pPr>
              <w:pStyle w:val="Compact"/>
            </w:pPr>
          </w:p>
        </w:tc>
        <w:tc>
          <w:p>
            <w:pPr>
              <w:pStyle w:val="Compact"/>
            </w:pPr>
          </w:p>
        </w:tc>
        <w:tc>
          <w:p>
            <w:pPr>
              <w:pStyle w:val="Compact"/>
            </w:pPr>
          </w:p>
        </w:tc>
        <w:tc>
          <w:p>
            <w:pPr>
              <w:pStyle w:val="Compact"/>
            </w:pPr>
          </w:p>
        </w:tc>
      </w:tr>
      <w:tr>
        <w:tc>
          <w:p>
            <w:pPr>
              <w:pStyle w:val="Compact"/>
              <w:jc w:val="left"/>
            </w:pPr>
            <w:r>
              <w:t xml:space="preserve">median</w:t>
            </w:r>
          </w:p>
        </w:tc>
        <w:tc>
          <w:p>
            <w:pPr>
              <w:pStyle w:val="Compact"/>
              <w:jc w:val="left"/>
            </w:pPr>
            <w:r>
              <w:t xml:space="preserve">76</w:t>
            </w:r>
          </w:p>
        </w:tc>
        <w:tc>
          <w:p>
            <w:pPr>
              <w:pStyle w:val="Compact"/>
            </w:pPr>
          </w:p>
        </w:tc>
        <w:tc>
          <w:p>
            <w:pPr>
              <w:pStyle w:val="Compact"/>
              <w:jc w:val="left"/>
            </w:pPr>
            <w:r>
              <w:t xml:space="preserve">74</w:t>
            </w:r>
          </w:p>
        </w:tc>
        <w:tc>
          <w:p>
            <w:pPr>
              <w:pStyle w:val="Compact"/>
            </w:pPr>
          </w:p>
        </w:tc>
      </w:tr>
      <w:tr>
        <w:tc>
          <w:p>
            <w:pPr>
              <w:pStyle w:val="Compact"/>
              <w:jc w:val="left"/>
            </w:pPr>
            <w:r>
              <w:t xml:space="preserve">interquartile range</w:t>
            </w:r>
          </w:p>
        </w:tc>
        <w:tc>
          <w:p>
            <w:pPr>
              <w:pStyle w:val="Compact"/>
              <w:jc w:val="left"/>
            </w:pPr>
            <w:r>
              <w:t xml:space="preserve">71-81</w:t>
            </w:r>
          </w:p>
        </w:tc>
        <w:tc>
          <w:p>
            <w:pPr>
              <w:pStyle w:val="Compact"/>
            </w:pPr>
          </w:p>
        </w:tc>
        <w:tc>
          <w:p>
            <w:pPr>
              <w:pStyle w:val="Compact"/>
              <w:jc w:val="left"/>
            </w:pPr>
            <w:r>
              <w:t xml:space="preserve">69-79</w:t>
            </w: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Ethnicity</w:t>
            </w:r>
          </w:p>
        </w:tc>
        <w:tc>
          <w:p>
            <w:pPr>
              <w:pStyle w:val="Compact"/>
            </w:pPr>
          </w:p>
        </w:tc>
        <w:tc>
          <w:p>
            <w:pPr>
              <w:pStyle w:val="Compact"/>
            </w:pPr>
          </w:p>
        </w:tc>
        <w:tc>
          <w:p>
            <w:pPr>
              <w:pStyle w:val="Compact"/>
            </w:pPr>
          </w:p>
        </w:tc>
        <w:tc>
          <w:p>
            <w:pPr>
              <w:pStyle w:val="Compact"/>
            </w:pPr>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Social class</w:t>
            </w:r>
          </w:p>
        </w:tc>
        <w:tc>
          <w:p>
            <w:pPr>
              <w:pStyle w:val="Compact"/>
            </w:pPr>
          </w:p>
        </w:tc>
        <w:tc>
          <w:p>
            <w:pPr>
              <w:pStyle w:val="Compact"/>
            </w:pPr>
          </w:p>
        </w:tc>
        <w:tc>
          <w:p>
            <w:pPr>
              <w:pStyle w:val="Compact"/>
            </w:pPr>
          </w:p>
        </w:tc>
        <w:tc>
          <w:p>
            <w:pPr>
              <w:pStyle w:val="Compact"/>
            </w:pPr>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Smoking</w:t>
            </w:r>
          </w:p>
        </w:tc>
        <w:tc>
          <w:p>
            <w:pPr>
              <w:pStyle w:val="Compact"/>
            </w:pPr>
          </w:p>
        </w:tc>
        <w:tc>
          <w:p>
            <w:pPr>
              <w:pStyle w:val="Compact"/>
            </w:pPr>
          </w:p>
        </w:tc>
        <w:tc>
          <w:p>
            <w:pPr>
              <w:pStyle w:val="Compact"/>
            </w:pPr>
          </w:p>
        </w:tc>
        <w:tc>
          <w:p>
            <w:pPr>
              <w:pStyle w:val="Compact"/>
            </w:pPr>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pPr>
              <w:pStyle w:val="Compact"/>
            </w:pPr>
          </w:p>
        </w:tc>
        <w:tc>
          <w:p>
            <w:pPr>
              <w:pStyle w:val="Compact"/>
            </w:pPr>
          </w:p>
        </w:tc>
        <w:tc>
          <w:p>
            <w:pPr>
              <w:pStyle w:val="Compact"/>
            </w:pPr>
          </w:p>
        </w:tc>
        <w:tc>
          <w:p>
            <w:pPr>
              <w:pStyle w:val="Compact"/>
            </w:pPr>
          </w:p>
        </w:tc>
      </w:tr>
      <w:tr>
        <w:tc>
          <w:p>
            <w:pPr>
              <w:pStyle w:val="Compact"/>
              <w:jc w:val="left"/>
            </w:pPr>
            <w:r>
              <w:t xml:space="preserve">mean</w:t>
            </w:r>
          </w:p>
        </w:tc>
        <w:tc>
          <w:p>
            <w:pPr>
              <w:pStyle w:val="Compact"/>
              <w:jc w:val="left"/>
            </w:pPr>
            <w:r>
              <w:t xml:space="preserve">27</w:t>
            </w:r>
          </w:p>
        </w:tc>
        <w:tc>
          <w:p>
            <w:pPr>
              <w:pStyle w:val="Compact"/>
            </w:pPr>
          </w:p>
        </w:tc>
        <w:tc>
          <w:p>
            <w:pPr>
              <w:pStyle w:val="Compact"/>
              <w:jc w:val="left"/>
            </w:pPr>
            <w:r>
              <w:t xml:space="preserve">24</w:t>
            </w:r>
          </w:p>
        </w:tc>
        <w:tc>
          <w:p>
            <w:pPr>
              <w:pStyle w:val="Compact"/>
            </w:pPr>
          </w:p>
        </w:tc>
      </w:tr>
      <w:tr>
        <w:tc>
          <w:p>
            <w:pPr>
              <w:pStyle w:val="Compact"/>
              <w:jc w:val="left"/>
            </w:pPr>
            <w:r>
              <w:t xml:space="preserve">median</w:t>
            </w:r>
          </w:p>
        </w:tc>
        <w:tc>
          <w:p>
            <w:pPr>
              <w:pStyle w:val="Compact"/>
              <w:jc w:val="left"/>
            </w:pPr>
            <w:r>
              <w:t xml:space="preserve">20</w:t>
            </w:r>
          </w:p>
        </w:tc>
        <w:tc>
          <w:p>
            <w:pPr>
              <w:pStyle w:val="Compact"/>
            </w:pPr>
          </w:p>
        </w:tc>
        <w:tc>
          <w:p>
            <w:pPr>
              <w:pStyle w:val="Compact"/>
              <w:jc w:val="left"/>
            </w:pPr>
            <w:r>
              <w:t xml:space="preserve">19</w:t>
            </w:r>
          </w:p>
        </w:tc>
        <w:tc>
          <w:p>
            <w:pPr>
              <w:pStyle w:val="Compact"/>
            </w:pPr>
          </w:p>
        </w:tc>
      </w:tr>
      <w:tr>
        <w:tc>
          <w:p>
            <w:pPr>
              <w:pStyle w:val="Compact"/>
              <w:jc w:val="left"/>
            </w:pPr>
            <w:r>
              <w:t xml:space="preserve">interquartile range</w:t>
            </w:r>
          </w:p>
        </w:tc>
        <w:tc>
          <w:p>
            <w:pPr>
              <w:pStyle w:val="Compact"/>
              <w:jc w:val="left"/>
            </w:pPr>
            <w:r>
              <w:t xml:space="preserve">9-36</w:t>
            </w:r>
          </w:p>
        </w:tc>
        <w:tc>
          <w:p>
            <w:pPr>
              <w:pStyle w:val="Compact"/>
            </w:pPr>
          </w:p>
        </w:tc>
        <w:tc>
          <w:p>
            <w:pPr>
              <w:pStyle w:val="Compact"/>
              <w:jc w:val="left"/>
            </w:pPr>
            <w:r>
              <w:t xml:space="preserve">7-34</w:t>
            </w:r>
          </w:p>
        </w:tc>
        <w:tc>
          <w:p>
            <w:pPr>
              <w:pStyle w:val="Compact"/>
            </w:pPr>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90" w:name="table-6.2-patient-clinical-features-from-case-report-form-and-genotypes"/>
      <w:r>
        <w:t xml:space="preserve">Table 6.2: Patient clinical features (from case report form) and genotypes</w:t>
      </w:r>
      <w:bookmarkEnd w:id="90"/>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pPr>
              <w:pStyle w:val="Compact"/>
            </w:pPr>
          </w:p>
        </w:tc>
        <w:tc>
          <w:p>
            <w:pPr>
              <w:pStyle w:val="Compact"/>
            </w:pPr>
          </w:p>
        </w:tc>
        <w:tc>
          <w:p>
            <w:pPr>
              <w:pStyle w:val="Compact"/>
            </w:pPr>
          </w:p>
        </w:tc>
        <w:tc>
          <w:p>
            <w:pPr>
              <w:pStyle w:val="Compact"/>
            </w:pPr>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Bx</w:t>
            </w:r>
          </w:p>
        </w:tc>
        <w:tc>
          <w:p>
            <w:pPr>
              <w:pStyle w:val="Compact"/>
            </w:pPr>
          </w:p>
        </w:tc>
        <w:tc>
          <w:p>
            <w:pPr>
              <w:pStyle w:val="Compact"/>
            </w:pPr>
          </w:p>
        </w:tc>
        <w:tc>
          <w:p>
            <w:pPr>
              <w:pStyle w:val="Compact"/>
            </w:pPr>
          </w:p>
        </w:tc>
        <w:tc>
          <w:p>
            <w:pPr>
              <w:pStyle w:val="Compact"/>
            </w:pPr>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mMRC</w:t>
            </w:r>
          </w:p>
        </w:tc>
        <w:tc>
          <w:p>
            <w:pPr>
              <w:pStyle w:val="Compact"/>
            </w:pPr>
          </w:p>
        </w:tc>
        <w:tc>
          <w:p>
            <w:pPr>
              <w:pStyle w:val="Compact"/>
            </w:pPr>
          </w:p>
        </w:tc>
        <w:tc>
          <w:p>
            <w:pPr>
              <w:pStyle w:val="Compact"/>
            </w:pPr>
          </w:p>
        </w:tc>
        <w:tc>
          <w:p>
            <w:pPr>
              <w:pStyle w:val="Compact"/>
            </w:pPr>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rs35705950 genotype</w:t>
            </w:r>
          </w:p>
        </w:tc>
        <w:tc>
          <w:p>
            <w:pPr>
              <w:pStyle w:val="Compact"/>
              <w:jc w:val="left"/>
            </w:pPr>
            <w:r>
              <w:t xml:space="preserve">N=395</w:t>
            </w:r>
          </w:p>
        </w:tc>
        <w:tc>
          <w:p>
            <w:pPr>
              <w:pStyle w:val="Compact"/>
            </w:pPr>
          </w:p>
        </w:tc>
        <w:tc>
          <w:p>
            <w:pPr>
              <w:pStyle w:val="Compact"/>
              <w:jc w:val="left"/>
            </w:pPr>
            <w:r>
              <w:t xml:space="preserve">N=423</w:t>
            </w:r>
          </w:p>
        </w:tc>
        <w:tc>
          <w:p>
            <w:pPr>
              <w:pStyle w:val="Compact"/>
            </w:pPr>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6.1.</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91"/>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2" w:name="table-6.3-centre-control-clinics-and-recruitment"/>
      <w:r>
        <w:t xml:space="preserve">Table 6.3: Centre control clinics and recruitment</w:t>
      </w:r>
      <w:bookmarkEnd w:id="92"/>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pPr>
              <w:pStyle w:val="Compact"/>
            </w:pPr>
          </w:p>
        </w:tc>
        <w:tc>
          <w:p>
            <w:pPr>
              <w:pStyle w:val="Compact"/>
            </w:pPr>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Two centres had very high ratios of definite UIP to possible UIP but centres were otherwise similar with respect to radiological findings and asbestos exposure measures (see Table 6.4)</w:t>
      </w:r>
    </w:p>
    <w:p>
      <w:pPr>
        <w:pStyle w:val="Heading3"/>
      </w:pPr>
      <w:bookmarkStart w:id="93" w:name="table-6.4-radiological-findings-and-occupational-asbestos-exposure-inferred-by-job-title-by-centre-n960"/>
      <w:r>
        <w:t xml:space="preserve">Table 6.4: Radiological findings and occupational asbestos exposure (inferred by job title) by centre (N=960)</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definite UIP</w:t>
            </w:r>
          </w:p>
        </w:tc>
        <w:tc>
          <w:tcPr>
            <w:tcBorders>
              <w:bottom w:val="single"/>
            </w:tcBorders>
            <w:vAlign w:val="bottom"/>
          </w:tcPr>
          <w:p>
            <w:pPr>
              <w:pStyle w:val="Compact"/>
              <w:jc w:val="left"/>
            </w:pPr>
            <w:r>
              <w:t xml:space="preserve">possible UIP</w:t>
            </w:r>
          </w:p>
        </w:tc>
        <w:tc>
          <w:tcPr>
            <w:tcBorders>
              <w:bottom w:val="single"/>
            </w:tcBorders>
            <w:vAlign w:val="bottom"/>
          </w:tcPr>
          <w:p>
            <w:pPr>
              <w:pStyle w:val="Compact"/>
              <w:jc w:val="left"/>
            </w:pPr>
            <w:r>
              <w:t xml:space="preserve">ratio</w:t>
            </w:r>
            <w:r>
              <w:rPr>
                <w:vertAlign w:val="superscript"/>
              </w:rPr>
              <w:t xml:space="preserve">1</w:t>
            </w:r>
          </w:p>
        </w:tc>
        <w:tc>
          <w:tcPr>
            <w:tcBorders>
              <w:bottom w:val="single"/>
            </w:tcBorders>
            <w:vAlign w:val="bottom"/>
          </w:tcPr>
          <w:p>
            <w:pPr>
              <w:pStyle w:val="Compact"/>
              <w:jc w:val="left"/>
            </w:pPr>
            <w:r>
              <w:t xml:space="preserve">exposed cases</w:t>
            </w:r>
            <w:r>
              <w:rPr>
                <w:vertAlign w:val="superscript"/>
              </w:rPr>
              <w:t xml:space="preserve">2</w:t>
            </w:r>
          </w:p>
        </w:tc>
        <w:tc>
          <w:tcPr>
            <w:tcBorders>
              <w:bottom w:val="single"/>
            </w:tcBorders>
            <w:vAlign w:val="bottom"/>
          </w:tcPr>
          <w:p>
            <w:pPr>
              <w:pStyle w:val="Compact"/>
              <w:jc w:val="left"/>
            </w:pPr>
            <w:r>
              <w:t xml:space="preserve">exposed controls</w:t>
            </w:r>
          </w:p>
        </w:tc>
        <w:tc>
          <w:tcPr>
            <w:tcBorders>
              <w:bottom w:val="single"/>
            </w:tcBorders>
            <w:vAlign w:val="bottom"/>
          </w:tcPr>
          <w:p>
            <w:pPr>
              <w:pStyle w:val="Compact"/>
              <w:jc w:val="left"/>
            </w:pPr>
            <w:r>
              <w:t xml:space="preserve">ratio</w:t>
            </w:r>
            <w:r>
              <w:rPr>
                <w:vertAlign w:val="superscript"/>
              </w:rPr>
              <w:t xml:space="preserve">3</w:t>
            </w:r>
          </w:p>
        </w:tc>
      </w:tr>
      <w:tr>
        <w:tc>
          <w:p>
            <w:pPr>
              <w:pStyle w:val="Compact"/>
              <w:jc w:val="left"/>
            </w:pPr>
            <w:r>
              <w:t xml:space="preserve">1</w:t>
            </w:r>
          </w:p>
        </w:tc>
        <w:tc>
          <w:p>
            <w:pPr>
              <w:pStyle w:val="Compact"/>
              <w:jc w:val="left"/>
            </w:pPr>
            <w:r>
              <w:t xml:space="preserve">25</w:t>
            </w:r>
          </w:p>
        </w:tc>
        <w:tc>
          <w:p>
            <w:pPr>
              <w:pStyle w:val="Compact"/>
              <w:jc w:val="left"/>
            </w:pPr>
            <w:r>
              <w:t xml:space="preserve">16</w:t>
            </w:r>
          </w:p>
        </w:tc>
        <w:tc>
          <w:p>
            <w:pPr>
              <w:pStyle w:val="Compact"/>
              <w:jc w:val="left"/>
            </w:pPr>
            <w:r>
              <w:t xml:space="preserve">1.56</w:t>
            </w:r>
          </w:p>
        </w:tc>
        <w:tc>
          <w:p>
            <w:pPr>
              <w:pStyle w:val="Compact"/>
              <w:jc w:val="left"/>
            </w:pPr>
            <w:r>
              <w:t xml:space="preserve">30.0</w:t>
            </w:r>
          </w:p>
        </w:tc>
        <w:tc>
          <w:p>
            <w:pPr>
              <w:pStyle w:val="Compact"/>
              <w:jc w:val="left"/>
            </w:pPr>
            <w:r>
              <w:t xml:space="preserve">29.0</w:t>
            </w:r>
          </w:p>
        </w:tc>
        <w:tc>
          <w:p>
            <w:pPr>
              <w:pStyle w:val="Compact"/>
              <w:jc w:val="left"/>
            </w:pPr>
            <w:r>
              <w:t xml:space="preserve">0.96</w:t>
            </w:r>
          </w:p>
        </w:tc>
      </w:tr>
      <w:tr>
        <w:tc>
          <w:p>
            <w:pPr>
              <w:pStyle w:val="Compact"/>
              <w:jc w:val="left"/>
            </w:pPr>
            <w:r>
              <w:t xml:space="preserve">2</w:t>
            </w:r>
          </w:p>
        </w:tc>
        <w:tc>
          <w:p>
            <w:pPr>
              <w:pStyle w:val="Compact"/>
              <w:jc w:val="left"/>
            </w:pPr>
            <w:r>
              <w:t xml:space="preserve">10</w:t>
            </w:r>
          </w:p>
        </w:tc>
        <w:tc>
          <w:p>
            <w:pPr>
              <w:pStyle w:val="Compact"/>
              <w:jc w:val="left"/>
            </w:pPr>
            <w:r>
              <w:t xml:space="preserve">3</w:t>
            </w:r>
          </w:p>
        </w:tc>
        <w:tc>
          <w:p>
            <w:pPr>
              <w:pStyle w:val="Compact"/>
              <w:jc w:val="left"/>
            </w:pPr>
            <w:r>
              <w:t xml:space="preserve">3.33</w:t>
            </w:r>
          </w:p>
        </w:tc>
        <w:tc>
          <w:p>
            <w:pPr>
              <w:pStyle w:val="Compact"/>
              <w:jc w:val="left"/>
            </w:pPr>
            <w:r>
              <w:t xml:space="preserve">10.0</w:t>
            </w:r>
          </w:p>
        </w:tc>
        <w:tc>
          <w:p>
            <w:pPr>
              <w:pStyle w:val="Compact"/>
              <w:jc w:val="left"/>
            </w:pPr>
            <w:r>
              <w:t xml:space="preserve">8.0</w:t>
            </w:r>
          </w:p>
        </w:tc>
        <w:tc>
          <w:p>
            <w:pPr>
              <w:pStyle w:val="Compact"/>
              <w:jc w:val="left"/>
            </w:pPr>
            <w:r>
              <w:t xml:space="preserve">1.06</w:t>
            </w:r>
          </w:p>
        </w:tc>
      </w:tr>
      <w:tr>
        <w:tc>
          <w:p>
            <w:pPr>
              <w:pStyle w:val="Compact"/>
              <w:jc w:val="left"/>
            </w:pPr>
            <w:r>
              <w:t xml:space="preserve">3</w:t>
            </w:r>
          </w:p>
        </w:tc>
        <w:tc>
          <w:p>
            <w:pPr>
              <w:pStyle w:val="Compact"/>
              <w:jc w:val="left"/>
            </w:pPr>
            <w:r>
              <w:t xml:space="preserve">22</w:t>
            </w:r>
          </w:p>
        </w:tc>
        <w:tc>
          <w:p>
            <w:pPr>
              <w:pStyle w:val="Compact"/>
              <w:jc w:val="left"/>
            </w:pPr>
            <w:r>
              <w:t xml:space="preserve">16</w:t>
            </w:r>
          </w:p>
        </w:tc>
        <w:tc>
          <w:p>
            <w:pPr>
              <w:pStyle w:val="Compact"/>
              <w:jc w:val="left"/>
            </w:pPr>
            <w:r>
              <w:t xml:space="preserve">1.38</w:t>
            </w:r>
          </w:p>
        </w:tc>
        <w:tc>
          <w:p>
            <w:pPr>
              <w:pStyle w:val="Compact"/>
              <w:jc w:val="left"/>
            </w:pPr>
            <w:r>
              <w:t xml:space="preserve">25.0</w:t>
            </w:r>
          </w:p>
        </w:tc>
        <w:tc>
          <w:p>
            <w:pPr>
              <w:pStyle w:val="Compact"/>
              <w:jc w:val="left"/>
            </w:pPr>
            <w:r>
              <w:t xml:space="preserve">23.0</w:t>
            </w:r>
          </w:p>
        </w:tc>
        <w:tc>
          <w:p>
            <w:pPr>
              <w:pStyle w:val="Compact"/>
              <w:jc w:val="left"/>
            </w:pPr>
            <w:r>
              <w:t xml:space="preserve">1.03</w:t>
            </w:r>
          </w:p>
        </w:tc>
      </w:tr>
      <w:tr>
        <w:tc>
          <w:p>
            <w:pPr>
              <w:pStyle w:val="Compact"/>
              <w:jc w:val="left"/>
            </w:pPr>
            <w:r>
              <w:t xml:space="preserve">4</w:t>
            </w:r>
          </w:p>
        </w:tc>
        <w:tc>
          <w:p>
            <w:pPr>
              <w:pStyle w:val="Compact"/>
              <w:jc w:val="left"/>
            </w:pPr>
            <w:r>
              <w:t xml:space="preserve">33</w:t>
            </w:r>
          </w:p>
        </w:tc>
        <w:tc>
          <w:p>
            <w:pPr>
              <w:pStyle w:val="Compact"/>
              <w:jc w:val="left"/>
            </w:pPr>
            <w:r>
              <w:t xml:space="preserve">17</w:t>
            </w:r>
          </w:p>
        </w:tc>
        <w:tc>
          <w:p>
            <w:pPr>
              <w:pStyle w:val="Compact"/>
              <w:jc w:val="left"/>
            </w:pPr>
            <w:r>
              <w:t xml:space="preserve">1.94</w:t>
            </w:r>
          </w:p>
        </w:tc>
        <w:tc>
          <w:p>
            <w:pPr>
              <w:pStyle w:val="Compact"/>
              <w:jc w:val="left"/>
            </w:pPr>
            <w:r>
              <w:t xml:space="preserve">35.0</w:t>
            </w:r>
          </w:p>
        </w:tc>
        <w:tc>
          <w:p>
            <w:pPr>
              <w:pStyle w:val="Compact"/>
              <w:jc w:val="left"/>
            </w:pPr>
            <w:r>
              <w:t xml:space="preserve">32.0</w:t>
            </w:r>
          </w:p>
        </w:tc>
        <w:tc>
          <w:p>
            <w:pPr>
              <w:pStyle w:val="Compact"/>
              <w:jc w:val="left"/>
            </w:pPr>
            <w:r>
              <w:t xml:space="preserve">1.09</w:t>
            </w:r>
          </w:p>
        </w:tc>
      </w:tr>
      <w:tr>
        <w:tc>
          <w:p>
            <w:pPr>
              <w:pStyle w:val="Compact"/>
              <w:jc w:val="left"/>
            </w:pPr>
            <w:r>
              <w:t xml:space="preserve">5</w:t>
            </w:r>
          </w:p>
        </w:tc>
        <w:tc>
          <w:p>
            <w:pPr>
              <w:pStyle w:val="Compact"/>
              <w:jc w:val="left"/>
            </w:pPr>
            <w:r>
              <w:t xml:space="preserve">14</w:t>
            </w:r>
          </w:p>
        </w:tc>
        <w:tc>
          <w:p>
            <w:pPr>
              <w:pStyle w:val="Compact"/>
              <w:jc w:val="left"/>
            </w:pPr>
            <w:r>
              <w:t xml:space="preserve">26</w:t>
            </w:r>
          </w:p>
        </w:tc>
        <w:tc>
          <w:p>
            <w:pPr>
              <w:pStyle w:val="Compact"/>
              <w:jc w:val="left"/>
            </w:pPr>
            <w:r>
              <w:t xml:space="preserve">0.54</w:t>
            </w:r>
          </w:p>
        </w:tc>
        <w:tc>
          <w:p>
            <w:pPr>
              <w:pStyle w:val="Compact"/>
              <w:jc w:val="left"/>
            </w:pPr>
            <w:r>
              <w:t xml:space="preserve">25.0</w:t>
            </w:r>
          </w:p>
        </w:tc>
        <w:tc>
          <w:p>
            <w:pPr>
              <w:pStyle w:val="Compact"/>
              <w:jc w:val="left"/>
            </w:pPr>
            <w:r>
              <w:t xml:space="preserve">16.0</w:t>
            </w:r>
          </w:p>
        </w:tc>
        <w:tc>
          <w:p>
            <w:pPr>
              <w:pStyle w:val="Compact"/>
              <w:jc w:val="left"/>
            </w:pPr>
            <w:r>
              <w:t xml:space="preserve">1.21</w:t>
            </w:r>
          </w:p>
        </w:tc>
      </w:tr>
      <w:tr>
        <w:tc>
          <w:p>
            <w:pPr>
              <w:pStyle w:val="Compact"/>
              <w:jc w:val="left"/>
            </w:pPr>
            <w:r>
              <w:t xml:space="preserve">6</w:t>
            </w:r>
          </w:p>
        </w:tc>
        <w:tc>
          <w:p>
            <w:pPr>
              <w:pStyle w:val="Compact"/>
              <w:jc w:val="left"/>
            </w:pPr>
            <w:r>
              <w:t xml:space="preserve">13</w:t>
            </w:r>
          </w:p>
        </w:tc>
        <w:tc>
          <w:p>
            <w:pPr>
              <w:pStyle w:val="Compact"/>
              <w:jc w:val="left"/>
            </w:pPr>
            <w:r>
              <w:t xml:space="preserve">21</w:t>
            </w:r>
          </w:p>
        </w:tc>
        <w:tc>
          <w:p>
            <w:pPr>
              <w:pStyle w:val="Compact"/>
              <w:jc w:val="left"/>
            </w:pPr>
            <w:r>
              <w:t xml:space="preserve">0.62</w:t>
            </w:r>
          </w:p>
        </w:tc>
        <w:tc>
          <w:p>
            <w:pPr>
              <w:pStyle w:val="Compact"/>
              <w:jc w:val="left"/>
            </w:pPr>
            <w:r>
              <w:t xml:space="preserve">18.0</w:t>
            </w:r>
          </w:p>
        </w:tc>
        <w:tc>
          <w:p>
            <w:pPr>
              <w:pStyle w:val="Compact"/>
              <w:jc w:val="left"/>
            </w:pPr>
            <w:r>
              <w:t xml:space="preserve">21.0</w:t>
            </w:r>
          </w:p>
        </w:tc>
        <w:tc>
          <w:p>
            <w:pPr>
              <w:pStyle w:val="Compact"/>
              <w:jc w:val="left"/>
            </w:pPr>
            <w:r>
              <w:t xml:space="preserve">0.93</w:t>
            </w:r>
          </w:p>
        </w:tc>
      </w:tr>
      <w:tr>
        <w:tc>
          <w:p>
            <w:pPr>
              <w:pStyle w:val="Compact"/>
              <w:jc w:val="left"/>
            </w:pPr>
            <w:r>
              <w:t xml:space="preserve">7</w:t>
            </w:r>
          </w:p>
        </w:tc>
        <w:tc>
          <w:p>
            <w:pPr>
              <w:pStyle w:val="Compact"/>
              <w:jc w:val="left"/>
            </w:pPr>
            <w:r>
              <w:t xml:space="preserve">13</w:t>
            </w:r>
          </w:p>
        </w:tc>
        <w:tc>
          <w:p>
            <w:pPr>
              <w:pStyle w:val="Compact"/>
              <w:jc w:val="left"/>
            </w:pPr>
            <w:r>
              <w:t xml:space="preserve">1</w:t>
            </w:r>
          </w:p>
        </w:tc>
        <w:tc>
          <w:p>
            <w:pPr>
              <w:pStyle w:val="Compact"/>
              <w:jc w:val="left"/>
            </w:pPr>
            <w:r>
              <w:t xml:space="preserve">13.0</w:t>
            </w:r>
          </w:p>
        </w:tc>
        <w:tc>
          <w:p>
            <w:pPr>
              <w:pStyle w:val="Compact"/>
              <w:jc w:val="left"/>
            </w:pPr>
            <w:r>
              <w:t xml:space="preserve">10.0</w:t>
            </w:r>
          </w:p>
        </w:tc>
        <w:tc>
          <w:p>
            <w:pPr>
              <w:pStyle w:val="Compact"/>
              <w:jc w:val="left"/>
            </w:pPr>
            <w:r>
              <w:t xml:space="preserve">12.0</w:t>
            </w:r>
          </w:p>
        </w:tc>
        <w:tc>
          <w:p>
            <w:pPr>
              <w:pStyle w:val="Compact"/>
              <w:jc w:val="left"/>
            </w:pPr>
            <w:r>
              <w:t xml:space="preserve">0.89</w:t>
            </w:r>
          </w:p>
        </w:tc>
      </w:tr>
      <w:tr>
        <w:tc>
          <w:p>
            <w:pPr>
              <w:pStyle w:val="Compact"/>
              <w:jc w:val="left"/>
            </w:pPr>
            <w:r>
              <w:t xml:space="preserve">8</w:t>
            </w:r>
          </w:p>
        </w:tc>
        <w:tc>
          <w:p>
            <w:pPr>
              <w:pStyle w:val="Compact"/>
              <w:jc w:val="left"/>
            </w:pPr>
            <w:r>
              <w:t xml:space="preserve">19</w:t>
            </w:r>
          </w:p>
        </w:tc>
        <w:tc>
          <w:p>
            <w:pPr>
              <w:pStyle w:val="Compact"/>
              <w:jc w:val="left"/>
            </w:pPr>
            <w:r>
              <w:t xml:space="preserve">19</w:t>
            </w:r>
          </w:p>
        </w:tc>
        <w:tc>
          <w:p>
            <w:pPr>
              <w:pStyle w:val="Compact"/>
              <w:jc w:val="left"/>
            </w:pPr>
            <w:r>
              <w:t xml:space="preserve">1.0</w:t>
            </w:r>
          </w:p>
        </w:tc>
        <w:tc>
          <w:p>
            <w:pPr>
              <w:pStyle w:val="Compact"/>
              <w:jc w:val="left"/>
            </w:pPr>
            <w:r>
              <w:t xml:space="preserve">33.0</w:t>
            </w:r>
          </w:p>
        </w:tc>
        <w:tc>
          <w:p>
            <w:pPr>
              <w:pStyle w:val="Compact"/>
              <w:jc w:val="left"/>
            </w:pPr>
            <w:r>
              <w:t xml:space="preserve">28.0</w:t>
            </w:r>
          </w:p>
        </w:tc>
        <w:tc>
          <w:p>
            <w:pPr>
              <w:pStyle w:val="Compact"/>
              <w:jc w:val="left"/>
            </w:pPr>
            <w:r>
              <w:t xml:space="preserve">1.15</w:t>
            </w:r>
          </w:p>
        </w:tc>
      </w:tr>
      <w:tr>
        <w:tc>
          <w:p>
            <w:pPr>
              <w:pStyle w:val="Compact"/>
              <w:jc w:val="left"/>
            </w:pPr>
            <w:r>
              <w:t xml:space="preserve">9</w:t>
            </w:r>
          </w:p>
        </w:tc>
        <w:tc>
          <w:p>
            <w:pPr>
              <w:pStyle w:val="Compact"/>
              <w:jc w:val="left"/>
            </w:pPr>
            <w:r>
              <w:t xml:space="preserve">22</w:t>
            </w:r>
          </w:p>
        </w:tc>
        <w:tc>
          <w:p>
            <w:pPr>
              <w:pStyle w:val="Compact"/>
              <w:jc w:val="left"/>
            </w:pPr>
            <w:r>
              <w:t xml:space="preserve">8</w:t>
            </w:r>
          </w:p>
        </w:tc>
        <w:tc>
          <w:p>
            <w:pPr>
              <w:pStyle w:val="Compact"/>
              <w:jc w:val="left"/>
            </w:pPr>
            <w:r>
              <w:t xml:space="preserve">2.75</w:t>
            </w:r>
          </w:p>
        </w:tc>
        <w:tc>
          <w:p>
            <w:pPr>
              <w:pStyle w:val="Compact"/>
              <w:jc w:val="left"/>
            </w:pPr>
            <w:r>
              <w:t xml:space="preserve">20.0</w:t>
            </w:r>
          </w:p>
        </w:tc>
        <w:tc>
          <w:p>
            <w:pPr>
              <w:pStyle w:val="Compact"/>
              <w:jc w:val="left"/>
            </w:pPr>
            <w:r>
              <w:t xml:space="preserve">17.0</w:t>
            </w:r>
          </w:p>
        </w:tc>
        <w:tc>
          <w:p>
            <w:pPr>
              <w:pStyle w:val="Compact"/>
              <w:jc w:val="left"/>
            </w:pPr>
            <w:r>
              <w:t xml:space="preserve">1.10</w:t>
            </w:r>
          </w:p>
        </w:tc>
      </w:tr>
      <w:tr>
        <w:tc>
          <w:p>
            <w:pPr>
              <w:pStyle w:val="Compact"/>
              <w:jc w:val="left"/>
            </w:pPr>
            <w:r>
              <w:t xml:space="preserve">10</w:t>
            </w:r>
          </w:p>
        </w:tc>
        <w:tc>
          <w:p>
            <w:pPr>
              <w:pStyle w:val="Compact"/>
              <w:jc w:val="left"/>
            </w:pPr>
            <w:r>
              <w:t xml:space="preserve">5</w:t>
            </w:r>
          </w:p>
        </w:tc>
        <w:tc>
          <w:p>
            <w:pPr>
              <w:pStyle w:val="Compact"/>
              <w:jc w:val="left"/>
            </w:pPr>
            <w:r>
              <w:t xml:space="preserve">16</w:t>
            </w:r>
          </w:p>
        </w:tc>
        <w:tc>
          <w:p>
            <w:pPr>
              <w:pStyle w:val="Compact"/>
              <w:jc w:val="left"/>
            </w:pPr>
            <w:r>
              <w:t xml:space="preserve">0.31</w:t>
            </w:r>
          </w:p>
        </w:tc>
        <w:tc>
          <w:p>
            <w:pPr>
              <w:pStyle w:val="Compact"/>
              <w:jc w:val="left"/>
            </w:pPr>
            <w:r>
              <w:t xml:space="preserve">11.0</w:t>
            </w:r>
          </w:p>
        </w:tc>
        <w:tc>
          <w:p>
            <w:pPr>
              <w:pStyle w:val="Compact"/>
              <w:jc w:val="left"/>
            </w:pPr>
            <w:r>
              <w:t xml:space="preserve">40.0</w:t>
            </w:r>
          </w:p>
        </w:tc>
        <w:tc>
          <w:p>
            <w:pPr>
              <w:pStyle w:val="Compact"/>
              <w:jc w:val="left"/>
            </w:pPr>
            <w:r>
              <w:t xml:space="preserve">0.96</w:t>
            </w:r>
          </w:p>
        </w:tc>
      </w:tr>
      <w:tr>
        <w:tc>
          <w:p>
            <w:pPr>
              <w:pStyle w:val="Compact"/>
              <w:jc w:val="left"/>
            </w:pPr>
            <w:r>
              <w:t xml:space="preserve">11</w:t>
            </w:r>
          </w:p>
        </w:tc>
        <w:tc>
          <w:p>
            <w:pPr>
              <w:pStyle w:val="Compact"/>
              <w:jc w:val="left"/>
            </w:pPr>
            <w:r>
              <w:t xml:space="preserve">6</w:t>
            </w:r>
          </w:p>
        </w:tc>
        <w:tc>
          <w:p>
            <w:pPr>
              <w:pStyle w:val="Compact"/>
              <w:jc w:val="left"/>
            </w:pPr>
            <w:r>
              <w:t xml:space="preserve">5</w:t>
            </w:r>
          </w:p>
        </w:tc>
        <w:tc>
          <w:p>
            <w:pPr>
              <w:pStyle w:val="Compact"/>
              <w:jc w:val="left"/>
            </w:pPr>
            <w:r>
              <w:t xml:space="preserve">1.2</w:t>
            </w:r>
          </w:p>
        </w:tc>
        <w:tc>
          <w:p>
            <w:pPr>
              <w:pStyle w:val="Compact"/>
              <w:jc w:val="left"/>
            </w:pPr>
            <w:r>
              <w:t xml:space="preserve">8.0</w:t>
            </w:r>
          </w:p>
        </w:tc>
        <w:tc>
          <w:p>
            <w:pPr>
              <w:pStyle w:val="Compact"/>
              <w:jc w:val="left"/>
            </w:pPr>
            <w:r>
              <w:t xml:space="preserve">5.0</w:t>
            </w:r>
          </w:p>
        </w:tc>
        <w:tc>
          <w:p>
            <w:pPr>
              <w:pStyle w:val="Compact"/>
              <w:jc w:val="left"/>
            </w:pPr>
            <w:r>
              <w:t xml:space="preserve">1.6</w:t>
            </w:r>
          </w:p>
        </w:tc>
      </w:tr>
      <w:tr>
        <w:tc>
          <w:p>
            <w:pPr>
              <w:pStyle w:val="Compact"/>
              <w:jc w:val="left"/>
            </w:pPr>
            <w:r>
              <w:t xml:space="preserve">12</w:t>
            </w:r>
          </w:p>
        </w:tc>
        <w:tc>
          <w:p>
            <w:pPr>
              <w:pStyle w:val="Compact"/>
              <w:jc w:val="left"/>
            </w:pPr>
            <w:r>
              <w:t xml:space="preserve">2</w:t>
            </w:r>
          </w:p>
        </w:tc>
        <w:tc>
          <w:p>
            <w:pPr>
              <w:pStyle w:val="Compact"/>
              <w:jc w:val="left"/>
            </w:pPr>
            <w:r>
              <w:t xml:space="preserve">2</w:t>
            </w:r>
          </w:p>
        </w:tc>
        <w:tc>
          <w:p>
            <w:pPr>
              <w:pStyle w:val="Compact"/>
              <w:jc w:val="left"/>
            </w:pPr>
            <w:r>
              <w:t xml:space="preserve">1.0</w:t>
            </w:r>
          </w:p>
        </w:tc>
        <w:tc>
          <w:p>
            <w:pPr>
              <w:pStyle w:val="Compact"/>
              <w:jc w:val="left"/>
            </w:pPr>
            <w:r>
              <w:t xml:space="preserve">2.0</w:t>
            </w:r>
          </w:p>
        </w:tc>
        <w:tc>
          <w:p>
            <w:pPr>
              <w:pStyle w:val="Compact"/>
              <w:jc w:val="left"/>
            </w:pPr>
            <w:r>
              <w:t xml:space="preserve">1.0</w:t>
            </w:r>
          </w:p>
        </w:tc>
        <w:tc>
          <w:p>
            <w:pPr>
              <w:pStyle w:val="Compact"/>
              <w:jc w:val="left"/>
            </w:pPr>
            <w:r>
              <w:t xml:space="preserve">1.50</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0.08</w:t>
            </w:r>
          </w:p>
        </w:tc>
        <w:tc>
          <w:p>
            <w:pPr>
              <w:pStyle w:val="Compact"/>
              <w:jc w:val="left"/>
            </w:pPr>
            <w:r>
              <w:t xml:space="preserve">8.0</w:t>
            </w:r>
          </w:p>
        </w:tc>
        <w:tc>
          <w:p>
            <w:pPr>
              <w:pStyle w:val="Compact"/>
              <w:jc w:val="left"/>
            </w:pPr>
            <w:r>
              <w:t xml:space="preserve">10.0</w:t>
            </w:r>
          </w:p>
        </w:tc>
        <w:tc>
          <w:p>
            <w:pPr>
              <w:pStyle w:val="Compact"/>
              <w:jc w:val="left"/>
            </w:pPr>
            <w:r>
              <w:t xml:space="preserve">0.86</w:t>
            </w:r>
          </w:p>
        </w:tc>
      </w:tr>
      <w:tr>
        <w:tc>
          <w:p>
            <w:pPr>
              <w:pStyle w:val="Compact"/>
              <w:jc w:val="left"/>
            </w:pPr>
            <w:r>
              <w:t xml:space="preserve">14</w:t>
            </w:r>
          </w:p>
        </w:tc>
        <w:tc>
          <w:p>
            <w:pPr>
              <w:pStyle w:val="Compact"/>
              <w:jc w:val="left"/>
            </w:pPr>
            <w:r>
              <w:t xml:space="preserve">13</w:t>
            </w:r>
          </w:p>
        </w:tc>
        <w:tc>
          <w:p>
            <w:pPr>
              <w:pStyle w:val="Compact"/>
              <w:jc w:val="left"/>
            </w:pPr>
            <w:r>
              <w:t xml:space="preserve">7</w:t>
            </w:r>
          </w:p>
        </w:tc>
        <w:tc>
          <w:p>
            <w:pPr>
              <w:pStyle w:val="Compact"/>
              <w:jc w:val="left"/>
            </w:pPr>
            <w:r>
              <w:t xml:space="preserve">1.86</w:t>
            </w:r>
          </w:p>
        </w:tc>
        <w:tc>
          <w:p>
            <w:pPr>
              <w:pStyle w:val="Compact"/>
              <w:jc w:val="left"/>
            </w:pPr>
            <w:r>
              <w:t xml:space="preserve">15.0</w:t>
            </w:r>
          </w:p>
        </w:tc>
        <w:tc>
          <w:p>
            <w:pPr>
              <w:pStyle w:val="Compact"/>
              <w:jc w:val="left"/>
            </w:pPr>
            <w:r>
              <w:t xml:space="preserve">10.0</w:t>
            </w:r>
          </w:p>
        </w:tc>
        <w:tc>
          <w:p>
            <w:pPr>
              <w:pStyle w:val="Compact"/>
              <w:jc w:val="left"/>
            </w:pPr>
            <w:r>
              <w:t xml:space="preserve">1.2</w:t>
            </w:r>
          </w:p>
        </w:tc>
      </w:tr>
      <w:tr>
        <w:tc>
          <w:p>
            <w:pPr>
              <w:pStyle w:val="Compact"/>
              <w:jc w:val="left"/>
            </w:pPr>
            <w:r>
              <w:t xml:space="preserve">15</w:t>
            </w:r>
          </w:p>
        </w:tc>
        <w:tc>
          <w:p>
            <w:pPr>
              <w:pStyle w:val="Compact"/>
              <w:jc w:val="left"/>
            </w:pPr>
            <w:r>
              <w:t xml:space="preserve">10</w:t>
            </w:r>
          </w:p>
        </w:tc>
        <w:tc>
          <w:p>
            <w:pPr>
              <w:pStyle w:val="Compact"/>
              <w:jc w:val="left"/>
            </w:pPr>
            <w:r>
              <w:t xml:space="preserve">5</w:t>
            </w:r>
          </w:p>
        </w:tc>
        <w:tc>
          <w:p>
            <w:pPr>
              <w:pStyle w:val="Compact"/>
              <w:jc w:val="left"/>
            </w:pPr>
            <w:r>
              <w:t xml:space="preserve">2.0</w:t>
            </w:r>
          </w:p>
        </w:tc>
        <w:tc>
          <w:p>
            <w:pPr>
              <w:pStyle w:val="Compact"/>
              <w:jc w:val="left"/>
            </w:pPr>
            <w:r>
              <w:t xml:space="preserve">9.0</w:t>
            </w:r>
          </w:p>
        </w:tc>
        <w:tc>
          <w:p>
            <w:pPr>
              <w:pStyle w:val="Compact"/>
              <w:jc w:val="left"/>
            </w:pPr>
            <w:r>
              <w:t xml:space="preserve">10.0</w:t>
            </w:r>
          </w:p>
        </w:tc>
        <w:tc>
          <w:p>
            <w:pPr>
              <w:pStyle w:val="Compact"/>
              <w:jc w:val="left"/>
            </w:pPr>
            <w:r>
              <w:t xml:space="preserve">0.84</w:t>
            </w:r>
          </w:p>
        </w:tc>
      </w:tr>
      <w:tr>
        <w:tc>
          <w:p>
            <w:pPr>
              <w:pStyle w:val="Compact"/>
              <w:jc w:val="left"/>
            </w:pPr>
            <w:r>
              <w:t xml:space="preserve">16</w:t>
            </w:r>
          </w:p>
        </w:tc>
        <w:tc>
          <w:p>
            <w:pPr>
              <w:pStyle w:val="Compact"/>
              <w:jc w:val="left"/>
            </w:pPr>
            <w:r>
              <w:t xml:space="preserve">16</w:t>
            </w:r>
          </w:p>
        </w:tc>
        <w:tc>
          <w:p>
            <w:pPr>
              <w:pStyle w:val="Compact"/>
              <w:jc w:val="left"/>
            </w:pPr>
            <w:r>
              <w:t xml:space="preserve">23</w:t>
            </w:r>
          </w:p>
        </w:tc>
        <w:tc>
          <w:p>
            <w:pPr>
              <w:pStyle w:val="Compact"/>
              <w:jc w:val="left"/>
            </w:pPr>
            <w:r>
              <w:t xml:space="preserve">0.7</w:t>
            </w:r>
          </w:p>
        </w:tc>
        <w:tc>
          <w:p>
            <w:pPr>
              <w:pStyle w:val="Compact"/>
              <w:jc w:val="left"/>
            </w:pPr>
            <w:r>
              <w:t xml:space="preserve">26.0</w:t>
            </w:r>
          </w:p>
        </w:tc>
        <w:tc>
          <w:p>
            <w:pPr>
              <w:pStyle w:val="Compact"/>
              <w:jc w:val="left"/>
            </w:pPr>
            <w:r>
              <w:t xml:space="preserve">1.0</w:t>
            </w:r>
          </w:p>
        </w:tc>
        <w:tc>
          <w:p>
            <w:pPr>
              <w:pStyle w:val="Compact"/>
              <w:jc w:val="left"/>
            </w:pPr>
            <w:r>
              <w:t xml:space="preserve">1.33</w:t>
            </w:r>
          </w:p>
        </w:tc>
      </w:tr>
      <w:tr>
        <w:tc>
          <w:p>
            <w:pPr>
              <w:pStyle w:val="Compact"/>
              <w:jc w:val="left"/>
            </w:pPr>
            <w:r>
              <w:t xml:space="preserve">17</w:t>
            </w:r>
          </w:p>
        </w:tc>
        <w:tc>
          <w:p>
            <w:pPr>
              <w:pStyle w:val="Compact"/>
              <w:jc w:val="left"/>
            </w:pPr>
            <w:r>
              <w:t xml:space="preserve">2</w:t>
            </w:r>
          </w:p>
        </w:tc>
        <w:tc>
          <w:p>
            <w:pPr>
              <w:pStyle w:val="Compact"/>
              <w:jc w:val="left"/>
            </w:pPr>
            <w:r>
              <w:t xml:space="preserve">4</w:t>
            </w:r>
          </w:p>
        </w:tc>
        <w:tc>
          <w:p>
            <w:pPr>
              <w:pStyle w:val="Compact"/>
              <w:jc w:val="left"/>
            </w:pPr>
            <w:r>
              <w:t xml:space="preserve">0.5</w:t>
            </w:r>
          </w:p>
        </w:tc>
        <w:tc>
          <w:p>
            <w:pPr>
              <w:pStyle w:val="Compact"/>
              <w:jc w:val="left"/>
            </w:pPr>
            <w:r>
              <w:t xml:space="preserve">5.0</w:t>
            </w:r>
          </w:p>
        </w:tc>
        <w:tc>
          <w:p>
            <w:pPr>
              <w:pStyle w:val="Compact"/>
              <w:jc w:val="left"/>
            </w:pPr>
            <w:r>
              <w:t xml:space="preserve">4.0</w:t>
            </w:r>
          </w:p>
        </w:tc>
        <w:tc>
          <w:p>
            <w:pPr>
              <w:pStyle w:val="Compact"/>
              <w:jc w:val="left"/>
            </w:pPr>
            <w:r>
              <w:t xml:space="preserve">1.25</w:t>
            </w:r>
          </w:p>
        </w:tc>
      </w:tr>
      <w:tr>
        <w:tc>
          <w:p>
            <w:pPr>
              <w:pStyle w:val="Compact"/>
              <w:jc w:val="left"/>
            </w:pPr>
            <w:r>
              <w:t xml:space="preserve">18</w:t>
            </w:r>
          </w:p>
        </w:tc>
        <w:tc>
          <w:p>
            <w:pPr>
              <w:pStyle w:val="Compact"/>
              <w:jc w:val="left"/>
            </w:pPr>
            <w:r>
              <w:t xml:space="preserve">6</w:t>
            </w:r>
          </w:p>
        </w:tc>
        <w:tc>
          <w:p>
            <w:pPr>
              <w:pStyle w:val="Compact"/>
              <w:jc w:val="left"/>
            </w:pPr>
            <w:r>
              <w:t xml:space="preserve">6</w:t>
            </w:r>
          </w:p>
        </w:tc>
        <w:tc>
          <w:p>
            <w:pPr>
              <w:pStyle w:val="Compact"/>
              <w:jc w:val="left"/>
            </w:pPr>
            <w:r>
              <w:t xml:space="preserve">1.0</w:t>
            </w:r>
          </w:p>
        </w:tc>
        <w:tc>
          <w:p>
            <w:pPr>
              <w:pStyle w:val="Compact"/>
              <w:jc w:val="left"/>
            </w:pPr>
            <w:r>
              <w:t xml:space="preserve">9.0</w:t>
            </w:r>
          </w:p>
        </w:tc>
        <w:tc>
          <w:p>
            <w:pPr>
              <w:pStyle w:val="Compact"/>
              <w:jc w:val="left"/>
            </w:pPr>
            <w:r>
              <w:t xml:space="preserve">1.0</w:t>
            </w:r>
          </w:p>
        </w:tc>
        <w:tc>
          <w:p>
            <w:pPr>
              <w:pStyle w:val="Compact"/>
              <w:jc w:val="left"/>
            </w:pPr>
            <w:r>
              <w:t xml:space="preserve">0.6</w:t>
            </w:r>
          </w:p>
        </w:tc>
      </w:tr>
      <w:tr>
        <w:tc>
          <w:p>
            <w:pPr>
              <w:pStyle w:val="Compact"/>
              <w:jc w:val="left"/>
            </w:pPr>
            <w:r>
              <w:t xml:space="preserve">19</w:t>
            </w:r>
          </w:p>
        </w:tc>
        <w:tc>
          <w:p>
            <w:pPr>
              <w:pStyle w:val="Compact"/>
              <w:jc w:val="left"/>
            </w:pPr>
            <w:r>
              <w:t xml:space="preserve">4</w:t>
            </w:r>
          </w:p>
        </w:tc>
        <w:tc>
          <w:p>
            <w:pPr>
              <w:pStyle w:val="Compact"/>
              <w:jc w:val="left"/>
            </w:pPr>
            <w:r>
              <w:t xml:space="preserve">3</w:t>
            </w:r>
          </w:p>
        </w:tc>
        <w:tc>
          <w:p>
            <w:pPr>
              <w:pStyle w:val="Compact"/>
              <w:jc w:val="left"/>
            </w:pPr>
            <w:r>
              <w:t xml:space="preserve">1.33</w:t>
            </w:r>
          </w:p>
        </w:tc>
        <w:tc>
          <w:p>
            <w:pPr>
              <w:pStyle w:val="Compact"/>
              <w:jc w:val="left"/>
            </w:pPr>
            <w:r>
              <w:t xml:space="preserve">5.0</w:t>
            </w:r>
          </w:p>
        </w:tc>
        <w:tc>
          <w:p>
            <w:pPr>
              <w:pStyle w:val="Compact"/>
              <w:jc w:val="left"/>
            </w:pPr>
            <w:r>
              <w:t xml:space="preserve">5.0</w:t>
            </w:r>
          </w:p>
        </w:tc>
        <w:tc>
          <w:p>
            <w:pPr>
              <w:pStyle w:val="Compact"/>
              <w:jc w:val="left"/>
            </w:pPr>
            <w:r>
              <w:t xml:space="preserve">1.29</w:t>
            </w:r>
          </w:p>
        </w:tc>
      </w:tr>
      <w:tr>
        <w:tc>
          <w:p>
            <w:pPr>
              <w:pStyle w:val="Compact"/>
              <w:jc w:val="left"/>
            </w:pPr>
            <w:r>
              <w:t xml:space="preserve">20</w:t>
            </w:r>
          </w:p>
        </w:tc>
        <w:tc>
          <w:p>
            <w:pPr>
              <w:pStyle w:val="Compact"/>
              <w:jc w:val="left"/>
            </w:pPr>
            <w:r>
              <w:t xml:space="preserve">27</w:t>
            </w:r>
          </w:p>
        </w:tc>
        <w:tc>
          <w:p>
            <w:pPr>
              <w:pStyle w:val="Compact"/>
              <w:jc w:val="left"/>
            </w:pPr>
            <w:r>
              <w:t xml:space="preserve">3</w:t>
            </w:r>
          </w:p>
        </w:tc>
        <w:tc>
          <w:p>
            <w:pPr>
              <w:pStyle w:val="Compact"/>
              <w:jc w:val="left"/>
            </w:pPr>
            <w:r>
              <w:t xml:space="preserve">9.0</w:t>
            </w:r>
          </w:p>
        </w:tc>
        <w:tc>
          <w:p>
            <w:pPr>
              <w:pStyle w:val="Compact"/>
              <w:jc w:val="left"/>
            </w:pPr>
            <w:r>
              <w:t xml:space="preserve">15.0</w:t>
            </w:r>
          </w:p>
        </w:tc>
        <w:tc>
          <w:p>
            <w:pPr>
              <w:pStyle w:val="Compact"/>
              <w:jc w:val="left"/>
            </w:pPr>
            <w:r>
              <w:t xml:space="preserve">17.0</w:t>
            </w:r>
          </w:p>
        </w:tc>
        <w:tc>
          <w:p>
            <w:pPr>
              <w:pStyle w:val="Compact"/>
              <w:jc w:val="left"/>
            </w:pPr>
            <w:r>
              <w:t xml:space="preserve">0.71</w:t>
            </w:r>
          </w:p>
        </w:tc>
      </w:tr>
      <w:tr>
        <w:tc>
          <w:p>
            <w:pPr>
              <w:pStyle w:val="Compact"/>
              <w:jc w:val="left"/>
            </w:pPr>
            <w:r>
              <w:t xml:space="preserve">21</w:t>
            </w:r>
          </w:p>
        </w:tc>
        <w:tc>
          <w:p>
            <w:pPr>
              <w:pStyle w:val="Compact"/>
              <w:jc w:val="left"/>
            </w:pPr>
            <w:r>
              <w:t xml:space="preserve">3</w:t>
            </w:r>
          </w:p>
        </w:tc>
        <w:tc>
          <w:p>
            <w:pPr>
              <w:pStyle w:val="Compact"/>
              <w:jc w:val="left"/>
            </w:pPr>
            <w:r>
              <w:t xml:space="preserve">3</w:t>
            </w:r>
          </w:p>
        </w:tc>
        <w:tc>
          <w:p>
            <w:pPr>
              <w:pStyle w:val="Compact"/>
              <w:jc w:val="left"/>
            </w:pPr>
            <w:r>
              <w:t xml:space="preserve">1.0</w:t>
            </w:r>
          </w:p>
        </w:tc>
        <w:tc>
          <w:p>
            <w:pPr>
              <w:pStyle w:val="Compact"/>
              <w:jc w:val="left"/>
            </w:pPr>
            <w:r>
              <w:t xml:space="preserve">7.0</w:t>
            </w:r>
          </w:p>
        </w:tc>
        <w:tc>
          <w:p>
            <w:pPr>
              <w:pStyle w:val="Compact"/>
              <w:jc w:val="left"/>
            </w:pPr>
            <w:r>
              <w:t xml:space="preserve">2.0</w:t>
            </w:r>
          </w:p>
        </w:tc>
        <w:tc>
          <w:p>
            <w:pPr>
              <w:pStyle w:val="Compact"/>
              <w:jc w:val="left"/>
            </w:pPr>
            <w:r>
              <w:t xml:space="preserve">1.0</w:t>
            </w:r>
          </w:p>
        </w:tc>
      </w:tr>
    </w:tbl>
    <w:p>
      <w:pPr>
        <w:pStyle w:val="BodyText"/>
      </w:pPr>
      <w:r>
        <w:rPr>
          <w:vertAlign w:val="superscript"/>
        </w:rPr>
        <w:t xml:space="preserve">1</w:t>
      </w:r>
      <w:r>
        <w:t xml:space="preserve"> </w:t>
      </w:r>
      <w:r>
        <w:t xml:space="preserve">Ratio of definite UIP to possible UIP (cases only)</w:t>
      </w:r>
    </w:p>
    <w:p>
      <w:pPr>
        <w:pStyle w:val="BodyText"/>
      </w:pPr>
      <w:r>
        <w:rPr>
          <w:vertAlign w:val="superscript"/>
        </w:rPr>
        <w:t xml:space="preserve">2</w:t>
      </w:r>
      <w:r>
        <w:t xml:space="preserve"> </w:t>
      </w:r>
      <w:r>
        <w:t xml:space="preserve">Ever asbestos exposed was defined as ever having had a high or medium asbestos exposure risk job, defined on the basis of proportional occupational mortality statistics.(23)</w:t>
      </w:r>
    </w:p>
    <w:p>
      <w:pPr>
        <w:pStyle w:val="BodyText"/>
      </w:pPr>
      <w:r>
        <w:rPr>
          <w:vertAlign w:val="superscript"/>
        </w:rPr>
        <w:t xml:space="preserve">3</w:t>
      </w:r>
      <w:r>
        <w:t xml:space="preserve"> </w:t>
      </w:r>
      <w:r>
        <w:t xml:space="preserve">Ratio of percentage of cases exposed to percentage of controls exposed</w:t>
      </w:r>
    </w:p>
    <w:p>
      <w:pPr>
        <w:pStyle w:val="BodyText"/>
      </w:pPr>
      <w:r>
        <w:t xml:space="preserve">A total of 4299 jobs were recorded. Cases had a mean average of 4.6 (std = 2.4) jobs and controls 4.2 (std = 2.2). The average duration of a job for cases was 9.7 years for cases (std = 11.5) and 10.5 years (std = 12) for controls.</w:t>
      </w:r>
    </w:p>
    <w:p>
      <w:pPr>
        <w:pStyle w:val="BodyText"/>
      </w:pPr>
      <w:r>
        <w:t xml:space="preserve">Three hundred and thirty (67%) cases and 295 (63%) controls ever had a high or medium asbestos exposure risk job, defined on the basis of proportional occupational mortality statistics.</w:t>
      </w:r>
      <w:r>
        <w:t xml:space="preserve">[51]</w:t>
      </w:r>
      <w:r>
        <w:t xml:space="preserve"> </w:t>
      </w:r>
      <w:r>
        <w:t xml:space="preserve">Ever having a high or medium asbestos exposure risk job was not associated with IPF (see Table 6.5).</w:t>
      </w:r>
    </w:p>
    <w:p>
      <w:pPr>
        <w:pStyle w:val="Heading3"/>
      </w:pPr>
      <w:bookmarkStart w:id="94" w:name="table-6.5-occupational-asbestos-exposure-inferred-by-job-title-and-ipf-risk-ever-vs-never"/>
      <w:r>
        <w:t xml:space="preserve">Table 6.5: Occupational asbestos exposure (inferred by job title) and IPF risk (ever vs never)</w:t>
      </w:r>
      <w:bookmarkEnd w:id="94"/>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 using the logistic regression model</w:t>
      </w:r>
      <w:r>
        <w:t xml:space="preserve"> </w:t>
      </w:r>
      <w:r>
        <w:t xml:space="preserve">‘</w:t>
      </w:r>
      <w:r>
        <w:t xml:space="preserve">case ~ age + ever smoked + centre + ever exposed</w:t>
      </w:r>
      <w:r>
        <w:t xml:space="preserve">’</w:t>
      </w:r>
    </w:p>
    <w:p>
      <w:pPr>
        <w:pStyle w:val="BodyText"/>
      </w:pPr>
      <w:r>
        <w:t xml:space="preserve">There was a non-statistically significant trend in the unadjusted OR whereby higher exposure categories had higher (non-significant) ORs for disease (see Table 6.6). This was less apparent in adjusted analyses (chi</w:t>
      </w:r>
      <w:r>
        <w:rPr>
          <w:vertAlign w:val="superscript"/>
        </w:rPr>
        <w:t xml:space="preserve">2</w:t>
      </w:r>
      <w:r>
        <w:t xml:space="preserve"> </w:t>
      </w:r>
      <w:r>
        <w:t xml:space="preserve">test for trend was 1.7, p=0.19).</w:t>
      </w:r>
    </w:p>
    <w:p>
      <w:pPr>
        <w:pStyle w:val="Heading3"/>
      </w:pPr>
      <w:bookmarkStart w:id="95" w:name="table-6.6-occupational-asbestos-exposure-inferred-by-job-title-and-ipf-risk-categories-of-exposure"/>
      <w:r>
        <w:t xml:space="preserve">Table 6.6: Occupational asbestos exposure (inferred by job title) and IPF risk (categories of exposure)</w:t>
      </w:r>
      <w:bookmarkEnd w:id="95"/>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Independent assessments tended to be lower than study assessments of fibre-ml.year exposure but there was overall acceptable agreement between assessments assessed using the Bland-Altman method (see Figure 6.2).</w:t>
      </w:r>
    </w:p>
    <w:p>
      <w:pPr>
        <w:pStyle w:val="CaptionedFigure"/>
      </w:pPr>
      <w:r>
        <w:drawing>
          <wp:inline>
            <wp:extent cx="4248727" cy="3574472"/>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6"/>
                    <a:stretch>
                      <a:fillRect/>
                    </a:stretch>
                  </pic:blipFill>
                  <pic:spPr bwMode="auto">
                    <a:xfrm>
                      <a:off x="0" y="0"/>
                      <a:ext cx="4248727" cy="3574472"/>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BodyText"/>
      </w:pPr>
      <w:r>
        <w:t xml:space="preserve">Source receptor model parameter summary statistics are provided in Table 6.7.</w:t>
      </w:r>
    </w:p>
    <w:p>
      <w:pPr>
        <w:pStyle w:val="Heading3"/>
      </w:pPr>
      <w:bookmarkStart w:id="97" w:name="table-6.7-source-receptor-model-parameter-summary-statistics"/>
      <w:r>
        <w:t xml:space="preserve">Table 6.7: Source receptor model parameter summary statistics</w:t>
      </w:r>
      <w:bookmarkEnd w:id="97"/>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fml.yr</w:t>
            </w:r>
            <w:r>
              <w:rPr>
                <w:vertAlign w:val="superscript"/>
              </w:rPr>
              <w:t xml:space="preserve">1</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count</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r>
      <w:tr>
        <w:tc>
          <w:p>
            <w:pPr>
              <w:pStyle w:val="Compact"/>
              <w:jc w:val="left"/>
            </w:pPr>
            <w:r>
              <w:t xml:space="preserve">mean</w:t>
            </w:r>
          </w:p>
        </w:tc>
        <w:tc>
          <w:p>
            <w:pPr>
              <w:pStyle w:val="Compact"/>
              <w:jc w:val="left"/>
            </w:pPr>
            <w:r>
              <w:t xml:space="preserve">447.33</w:t>
            </w:r>
          </w:p>
        </w:tc>
        <w:tc>
          <w:p>
            <w:pPr>
              <w:pStyle w:val="Compact"/>
              <w:jc w:val="left"/>
            </w:pPr>
            <w:r>
              <w:t xml:space="preserve">41.55</w:t>
            </w:r>
          </w:p>
        </w:tc>
        <w:tc>
          <w:p>
            <w:pPr>
              <w:pStyle w:val="Compact"/>
              <w:jc w:val="left"/>
            </w:pPr>
            <w:r>
              <w:t xml:space="preserve">2.68</w:t>
            </w:r>
          </w:p>
        </w:tc>
        <w:tc>
          <w:p>
            <w:pPr>
              <w:pStyle w:val="Compact"/>
              <w:jc w:val="left"/>
            </w:pPr>
            <w:r>
              <w:t xml:space="preserve">14.95</w:t>
            </w:r>
          </w:p>
        </w:tc>
        <w:tc>
          <w:p>
            <w:pPr>
              <w:pStyle w:val="Compact"/>
              <w:jc w:val="left"/>
            </w:pPr>
            <w:r>
              <w:t xml:space="preserve">0.97</w:t>
            </w:r>
          </w:p>
        </w:tc>
        <w:tc>
          <w:p>
            <w:pPr>
              <w:pStyle w:val="Compact"/>
              <w:jc w:val="left"/>
            </w:pPr>
            <w:r>
              <w:t xml:space="preserve">11.53</w:t>
            </w:r>
          </w:p>
        </w:tc>
        <w:tc>
          <w:p>
            <w:pPr>
              <w:pStyle w:val="Compact"/>
              <w:jc w:val="left"/>
            </w:pPr>
            <w:r>
              <w:t xml:space="preserve">361.22</w:t>
            </w:r>
          </w:p>
        </w:tc>
        <w:tc>
          <w:p>
            <w:pPr>
              <w:pStyle w:val="Compact"/>
              <w:jc w:val="left"/>
            </w:pPr>
            <w:r>
              <w:t xml:space="preserve">9.07</w:t>
            </w:r>
          </w:p>
        </w:tc>
        <w:tc>
          <w:p>
            <w:pPr>
              <w:pStyle w:val="Compact"/>
              <w:jc w:val="left"/>
            </w:pPr>
            <w:r>
              <w:t xml:space="preserve">218301.68</w:t>
            </w:r>
          </w:p>
        </w:tc>
      </w:tr>
      <w:tr>
        <w:tc>
          <w:p>
            <w:pPr>
              <w:pStyle w:val="Compact"/>
              <w:jc w:val="left"/>
            </w:pPr>
            <w:r>
              <w:t xml:space="preserve">std</w:t>
            </w:r>
          </w:p>
        </w:tc>
        <w:tc>
          <w:p>
            <w:pPr>
              <w:pStyle w:val="Compact"/>
              <w:jc w:val="left"/>
            </w:pPr>
            <w:r>
              <w:t xml:space="preserve">3297.87</w:t>
            </w:r>
          </w:p>
        </w:tc>
        <w:tc>
          <w:p>
            <w:pPr>
              <w:pStyle w:val="Compact"/>
              <w:jc w:val="left"/>
            </w:pPr>
            <w:r>
              <w:t xml:space="preserve">77.86</w:t>
            </w:r>
          </w:p>
        </w:tc>
        <w:tc>
          <w:p>
            <w:pPr>
              <w:pStyle w:val="Compact"/>
              <w:jc w:val="left"/>
            </w:pPr>
            <w:r>
              <w:t xml:space="preserve">1.6</w:t>
            </w:r>
          </w:p>
        </w:tc>
        <w:tc>
          <w:p>
            <w:pPr>
              <w:pStyle w:val="Compact"/>
              <w:jc w:val="left"/>
            </w:pPr>
            <w:r>
              <w:t xml:space="preserve">22.6</w:t>
            </w:r>
          </w:p>
        </w:tc>
        <w:tc>
          <w:p>
            <w:pPr>
              <w:pStyle w:val="Compact"/>
              <w:jc w:val="left"/>
            </w:pPr>
            <w:r>
              <w:t xml:space="preserve">0.16</w:t>
            </w:r>
          </w:p>
        </w:tc>
        <w:tc>
          <w:p>
            <w:pPr>
              <w:pStyle w:val="Compact"/>
              <w:jc w:val="left"/>
            </w:pPr>
            <w:r>
              <w:t xml:space="preserve">14.25</w:t>
            </w:r>
          </w:p>
        </w:tc>
        <w:tc>
          <w:p>
            <w:pPr>
              <w:pStyle w:val="Compact"/>
              <w:jc w:val="left"/>
            </w:pPr>
            <w:r>
              <w:t xml:space="preserve">810.27</w:t>
            </w:r>
          </w:p>
        </w:tc>
        <w:tc>
          <w:p>
            <w:pPr>
              <w:pStyle w:val="Compact"/>
              <w:jc w:val="left"/>
            </w:pPr>
            <w:r>
              <w:t xml:space="preserve">22.12</w:t>
            </w:r>
          </w:p>
        </w:tc>
        <w:tc>
          <w:p>
            <w:pPr>
              <w:pStyle w:val="Compact"/>
              <w:jc w:val="left"/>
            </w:pPr>
            <w:r>
              <w:t xml:space="preserve">246253.96</w:t>
            </w:r>
          </w:p>
        </w:tc>
      </w:tr>
      <w:tr>
        <w:tc>
          <w:p>
            <w:pPr>
              <w:pStyle w:val="Compact"/>
              <w:jc w:val="left"/>
            </w:pPr>
            <w:r>
              <w:t xml:space="preserve">min</w:t>
            </w:r>
          </w:p>
        </w:tc>
        <w:tc>
          <w:p>
            <w:pPr>
              <w:pStyle w:val="Compact"/>
              <w:jc w:val="left"/>
            </w:pPr>
            <w:r>
              <w:t xml:space="preserve">0.0</w:t>
            </w:r>
          </w:p>
        </w:tc>
        <w:tc>
          <w:p>
            <w:pPr>
              <w:pStyle w:val="Compact"/>
              <w:jc w:val="left"/>
            </w:pPr>
            <w:r>
              <w:t xml:space="preserve">0.04</w:t>
            </w:r>
          </w:p>
        </w:tc>
        <w:tc>
          <w:p>
            <w:pPr>
              <w:pStyle w:val="Compact"/>
              <w:jc w:val="left"/>
            </w:pPr>
            <w:r>
              <w:t xml:space="preserve">0.6</w:t>
            </w:r>
          </w:p>
        </w:tc>
        <w:tc>
          <w:p>
            <w:pPr>
              <w:pStyle w:val="Compact"/>
              <w:jc w:val="left"/>
            </w:pPr>
            <w:r>
              <w:t xml:space="preserve">0.1</w:t>
            </w:r>
          </w:p>
        </w:tc>
        <w:tc>
          <w:p>
            <w:pPr>
              <w:pStyle w:val="Compact"/>
              <w:jc w:val="left"/>
            </w:pPr>
            <w:r>
              <w:t xml:space="preserve">0.1</w:t>
            </w:r>
          </w:p>
        </w:tc>
        <w:tc>
          <w:p>
            <w:pPr>
              <w:pStyle w:val="Compact"/>
              <w:jc w:val="left"/>
            </w:pPr>
            <w:r>
              <w:t xml:space="preserve">0.05</w:t>
            </w:r>
          </w:p>
        </w:tc>
        <w:tc>
          <w:p>
            <w:pPr>
              <w:pStyle w:val="Compact"/>
              <w:jc w:val="left"/>
            </w:pPr>
            <w:r>
              <w:t xml:space="preserve">1.0</w:t>
            </w:r>
          </w:p>
        </w:tc>
        <w:tc>
          <w:p>
            <w:pPr>
              <w:pStyle w:val="Compact"/>
              <w:jc w:val="left"/>
            </w:pPr>
            <w:r>
              <w:t xml:space="preserve">1.0</w:t>
            </w:r>
          </w:p>
        </w:tc>
        <w:tc>
          <w:p>
            <w:pPr>
              <w:pStyle w:val="Compact"/>
              <w:jc w:val="left"/>
            </w:pPr>
            <w:r>
              <w:t xml:space="preserve">1440.0</w:t>
            </w:r>
          </w:p>
        </w:tc>
      </w:tr>
      <w:tr>
        <w:tc>
          <w:p>
            <w:pPr>
              <w:pStyle w:val="Compact"/>
              <w:jc w:val="left"/>
            </w:pPr>
            <w:r>
              <w:t xml:space="preserve">25%</w:t>
            </w:r>
          </w:p>
        </w:tc>
        <w:tc>
          <w:p>
            <w:pPr>
              <w:pStyle w:val="Compact"/>
              <w:jc w:val="left"/>
            </w:pPr>
            <w:r>
              <w:t xml:space="preserve">0.11</w:t>
            </w:r>
          </w:p>
        </w:tc>
        <w:tc>
          <w:p>
            <w:pPr>
              <w:pStyle w:val="Compact"/>
              <w:jc w:val="left"/>
            </w:pPr>
            <w:r>
              <w:t xml:space="preserve">0.4</w:t>
            </w:r>
          </w:p>
        </w:tc>
        <w:tc>
          <w:p>
            <w:pPr>
              <w:pStyle w:val="Compact"/>
              <w:jc w:val="left"/>
            </w:pPr>
            <w:r>
              <w:t xml:space="preserve">0.6</w:t>
            </w:r>
          </w:p>
        </w:tc>
        <w:tc>
          <w:p>
            <w:pPr>
              <w:pStyle w:val="Compact"/>
              <w:jc w:val="left"/>
            </w:pPr>
            <w:r>
              <w:t xml:space="preserve">1.0</w:t>
            </w:r>
          </w:p>
        </w:tc>
        <w:tc>
          <w:p>
            <w:pPr>
              <w:pStyle w:val="Compact"/>
              <w:jc w:val="left"/>
            </w:pPr>
            <w:r>
              <w:t xml:space="preserve">1.0</w:t>
            </w:r>
          </w:p>
        </w:tc>
        <w:tc>
          <w:p>
            <w:pPr>
              <w:pStyle w:val="Compact"/>
              <w:jc w:val="left"/>
            </w:pPr>
            <w:r>
              <w:t xml:space="preserve">0.5</w:t>
            </w:r>
          </w:p>
        </w:tc>
        <w:tc>
          <w:p>
            <w:pPr>
              <w:pStyle w:val="Compact"/>
              <w:jc w:val="left"/>
            </w:pPr>
            <w:r>
              <w:t xml:space="preserve">60.0</w:t>
            </w:r>
          </w:p>
        </w:tc>
        <w:tc>
          <w:p>
            <w:pPr>
              <w:pStyle w:val="Compact"/>
              <w:jc w:val="left"/>
            </w:pPr>
            <w:r>
              <w:t xml:space="preserve">2.0</w:t>
            </w:r>
          </w:p>
        </w:tc>
        <w:tc>
          <w:p>
            <w:pPr>
              <w:pStyle w:val="Compact"/>
              <w:jc w:val="left"/>
            </w:pPr>
            <w:r>
              <w:t xml:space="preserve">10080.0</w:t>
            </w:r>
          </w:p>
        </w:tc>
      </w:tr>
      <w:tr>
        <w:tc>
          <w:p>
            <w:pPr>
              <w:pStyle w:val="Compact"/>
              <w:jc w:val="left"/>
            </w:pPr>
            <w:r>
              <w:t xml:space="preserve">50%</w:t>
            </w:r>
          </w:p>
        </w:tc>
        <w:tc>
          <w:p>
            <w:pPr>
              <w:pStyle w:val="Compact"/>
              <w:jc w:val="left"/>
            </w:pPr>
            <w:r>
              <w:t xml:space="preserve">1.66</w:t>
            </w:r>
          </w:p>
        </w:tc>
        <w:tc>
          <w:p>
            <w:pPr>
              <w:pStyle w:val="Compact"/>
              <w:jc w:val="left"/>
            </w:pPr>
            <w:r>
              <w:t xml:space="preserve">7.5</w:t>
            </w:r>
          </w:p>
        </w:tc>
        <w:tc>
          <w:p>
            <w:pPr>
              <w:pStyle w:val="Compact"/>
              <w:jc w:val="left"/>
            </w:pPr>
            <w:r>
              <w:t xml:space="preserve">4.0</w:t>
            </w:r>
          </w:p>
        </w:tc>
        <w:tc>
          <w:p>
            <w:pPr>
              <w:pStyle w:val="Compact"/>
              <w:jc w:val="left"/>
            </w:pPr>
            <w:r>
              <w:t xml:space="preserve">3.0</w:t>
            </w:r>
          </w:p>
        </w:tc>
        <w:tc>
          <w:p>
            <w:pPr>
              <w:pStyle w:val="Compact"/>
              <w:jc w:val="left"/>
            </w:pPr>
            <w:r>
              <w:t xml:space="preserve">1.0</w:t>
            </w:r>
          </w:p>
        </w:tc>
        <w:tc>
          <w:p>
            <w:pPr>
              <w:pStyle w:val="Compact"/>
              <w:jc w:val="left"/>
            </w:pPr>
            <w:r>
              <w:t xml:space="preserve">4.1</w:t>
            </w:r>
          </w:p>
        </w:tc>
        <w:tc>
          <w:p>
            <w:pPr>
              <w:pStyle w:val="Compact"/>
              <w:jc w:val="left"/>
            </w:pPr>
            <w:r>
              <w:t xml:space="preserve">180.0</w:t>
            </w:r>
          </w:p>
        </w:tc>
        <w:tc>
          <w:p>
            <w:pPr>
              <w:pStyle w:val="Compact"/>
              <w:jc w:val="left"/>
            </w:pPr>
            <w:r>
              <w:t xml:space="preserve">3.5</w:t>
            </w:r>
          </w:p>
        </w:tc>
        <w:tc>
          <w:p>
            <w:pPr>
              <w:pStyle w:val="Compact"/>
              <w:jc w:val="left"/>
            </w:pPr>
            <w:r>
              <w:t xml:space="preserve">43800.05</w:t>
            </w:r>
          </w:p>
        </w:tc>
      </w:tr>
      <w:tr>
        <w:tc>
          <w:p>
            <w:pPr>
              <w:pStyle w:val="Compact"/>
              <w:jc w:val="left"/>
            </w:pPr>
            <w:r>
              <w:t xml:space="preserve">75%</w:t>
            </w:r>
          </w:p>
        </w:tc>
        <w:tc>
          <w:p>
            <w:pPr>
              <w:pStyle w:val="Compact"/>
              <w:jc w:val="left"/>
            </w:pPr>
            <w:r>
              <w:t xml:space="preserve">20.99</w:t>
            </w:r>
          </w:p>
        </w:tc>
        <w:tc>
          <w:p>
            <w:pPr>
              <w:pStyle w:val="Compact"/>
              <w:jc w:val="left"/>
            </w:pPr>
            <w:r>
              <w:t xml:space="preserve">40.0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18.0</w:t>
            </w:r>
          </w:p>
        </w:tc>
        <w:tc>
          <w:p>
            <w:pPr>
              <w:pStyle w:val="Compact"/>
              <w:jc w:val="left"/>
            </w:pPr>
            <w:r>
              <w:t xml:space="preserve">480.0</w:t>
            </w:r>
          </w:p>
        </w:tc>
        <w:tc>
          <w:p>
            <w:pPr>
              <w:pStyle w:val="Compact"/>
              <w:jc w:val="left"/>
            </w:pPr>
            <w:r>
              <w:t xml:space="preserve">5.0</w:t>
            </w:r>
          </w:p>
        </w:tc>
        <w:tc>
          <w:p>
            <w:pPr>
              <w:pStyle w:val="Compact"/>
              <w:jc w:val="left"/>
            </w:pPr>
            <w:r>
              <w:t xml:space="preserve">525600.0</w:t>
            </w:r>
          </w:p>
        </w:tc>
      </w:tr>
      <w:tr>
        <w:tc>
          <w:p>
            <w:pPr>
              <w:pStyle w:val="Compact"/>
              <w:jc w:val="left"/>
            </w:pPr>
            <w:r>
              <w:t xml:space="preserve">max</w:t>
            </w:r>
          </w:p>
        </w:tc>
        <w:tc>
          <w:p>
            <w:pPr>
              <w:pStyle w:val="Compact"/>
              <w:jc w:val="left"/>
            </w:pPr>
            <w:r>
              <w:t xml:space="preserve">50761.9</w:t>
            </w:r>
          </w:p>
        </w:tc>
        <w:tc>
          <w:p>
            <w:pPr>
              <w:pStyle w:val="Compact"/>
              <w:jc w:val="left"/>
            </w:pPr>
            <w:r>
              <w:t xml:space="preserve">400.0</w:t>
            </w:r>
          </w:p>
        </w:tc>
        <w:tc>
          <w:p>
            <w:pPr>
              <w:pStyle w:val="Compact"/>
              <w:jc w:val="left"/>
            </w:pPr>
            <w:r>
              <w:t xml:space="preserve">5.0</w:t>
            </w:r>
          </w:p>
        </w:tc>
        <w:tc>
          <w:p>
            <w:pPr>
              <w:pStyle w:val="Compact"/>
              <w:jc w:val="left"/>
            </w:pPr>
            <w:r>
              <w:t xml:space="preserve">100.0</w:t>
            </w:r>
          </w:p>
        </w:tc>
        <w:tc>
          <w:p>
            <w:pPr>
              <w:pStyle w:val="Compact"/>
              <w:jc w:val="left"/>
            </w:pPr>
            <w:r>
              <w:t xml:space="preserve">1.0</w:t>
            </w:r>
          </w:p>
        </w:tc>
        <w:tc>
          <w:p>
            <w:pPr>
              <w:pStyle w:val="Compact"/>
              <w:jc w:val="left"/>
            </w:pPr>
            <w:r>
              <w:t xml:space="preserve">37.0</w:t>
            </w:r>
          </w:p>
        </w:tc>
        <w:tc>
          <w:p>
            <w:pPr>
              <w:pStyle w:val="Compact"/>
              <w:jc w:val="left"/>
            </w:pPr>
            <w:r>
              <w:t xml:space="preserve">9600.0</w:t>
            </w:r>
          </w:p>
        </w:tc>
        <w:tc>
          <w:p>
            <w:pPr>
              <w:pStyle w:val="Compact"/>
              <w:jc w:val="left"/>
            </w:pPr>
            <w:r>
              <w:t xml:space="preserve">200.0</w:t>
            </w:r>
          </w:p>
        </w:tc>
        <w:tc>
          <w:p>
            <w:pPr>
              <w:pStyle w:val="Compact"/>
              <w:jc w:val="left"/>
            </w:pPr>
            <w:r>
              <w:t xml:space="preserve">525600.0</w:t>
            </w:r>
          </w:p>
        </w:tc>
      </w:tr>
    </w:tbl>
    <w:p>
      <w:pPr>
        <w:pStyle w:val="BodyText"/>
      </w:pPr>
      <w:r>
        <w:rPr>
          <w:vertAlign w:val="superscript"/>
        </w:rPr>
        <w:t xml:space="preserve">1</w:t>
      </w:r>
      <w:r>
        <w:t xml:space="preserve"> </w:t>
      </w:r>
      <w:r>
        <w:t xml:space="preserve">454 job tasks were recalled in sufficient detail to permit fibre-ml/year exposure estimates. Figures are rounded to 2 decimal places. The lowest</w:t>
      </w:r>
      <w:r>
        <w:t xml:space="preserve"> </w:t>
      </w:r>
      <w:r>
        <w:t xml:space="preserve">job task fibre-ml.year exposure estimate was 0.000012. t is the duration of the task, f is the frequency of the task. t and periodicity are in minutes.</w:t>
      </w:r>
    </w:p>
    <w:p>
      <w:pPr>
        <w:pStyle w:val="Heading3"/>
      </w:pPr>
      <w:bookmarkStart w:id="98" w:name="illustrative-example-source-receptor-model-assessment-based-on-a-real-case"/>
      <w:r>
        <w:t xml:space="preserve">Illustrative example source receptor model assessment based on a real case</w:t>
      </w:r>
      <w:bookmarkEnd w:id="98"/>
    </w:p>
    <w:tbl>
      <w:tblPr>
        <w:tblStyle w:val="Table"/>
        <w:tblW w:type="pct" w:w="0.0"/>
        <w:tblLook w:firstRow="1"/>
      </w:tblPr>
      <w:tblGrid/>
      <w:tr>
        <w:trPr>
          <w:cnfStyle w:firstRow="1"/>
        </w:trPr>
        <w:tc>
          <w:tcPr>
            <w:tcBorders>
              <w:bottom w:val="single"/>
            </w:tcBorders>
            <w:vAlign w:val="bottom"/>
          </w:tcPr>
          <w:p>
            <w:pPr>
              <w:pStyle w:val="Compact"/>
              <w:jc w:val="left"/>
            </w:pPr>
            <w:r>
              <w:t xml:space="preserve">fml/yr exposure</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1423.28</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2.7</w:t>
            </w:r>
          </w:p>
        </w:tc>
        <w:tc>
          <w:p>
            <w:pPr>
              <w:pStyle w:val="Compact"/>
              <w:jc w:val="left"/>
            </w:pPr>
            <w:r>
              <w:t xml:space="preserve">540.0</w:t>
            </w:r>
          </w:p>
        </w:tc>
        <w:tc>
          <w:p>
            <w:pPr>
              <w:pStyle w:val="Compact"/>
              <w:jc w:val="left"/>
            </w:pPr>
            <w:r>
              <w:t xml:space="preserve">2.0</w:t>
            </w:r>
          </w:p>
        </w:tc>
        <w:tc>
          <w:p>
            <w:pPr>
              <w:pStyle w:val="Compact"/>
              <w:jc w:val="left"/>
            </w:pPr>
            <w:r>
              <w:t xml:space="preserve">week</w:t>
            </w:r>
          </w:p>
        </w:tc>
      </w:tr>
      <w:tr>
        <w:tc>
          <w:p>
            <w:pPr>
              <w:pStyle w:val="Compact"/>
              <w:jc w:val="left"/>
            </w:pPr>
            <w:r>
              <w:t xml:space="preserve">1405.71</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6.0</w:t>
            </w:r>
          </w:p>
        </w:tc>
        <w:tc>
          <w:p>
            <w:pPr>
              <w:pStyle w:val="Compact"/>
              <w:jc w:val="left"/>
            </w:pPr>
            <w:r>
              <w:t xml:space="preserve">480.0</w:t>
            </w:r>
          </w:p>
        </w:tc>
        <w:tc>
          <w:p>
            <w:pPr>
              <w:pStyle w:val="Compact"/>
              <w:jc w:val="left"/>
            </w:pPr>
            <w:r>
              <w:t xml:space="preserve">1.0</w:t>
            </w:r>
          </w:p>
        </w:tc>
        <w:tc>
          <w:p>
            <w:pPr>
              <w:pStyle w:val="Compact"/>
              <w:jc w:val="left"/>
            </w:pPr>
            <w:r>
              <w:t xml:space="preserve">week</w:t>
            </w:r>
          </w:p>
        </w:tc>
      </w:tr>
      <w:tr>
        <w:tc>
          <w:p>
            <w:pPr>
              <w:pStyle w:val="Compact"/>
              <w:jc w:val="left"/>
            </w:pPr>
            <w:r>
              <w:t xml:space="preserve">78.09</w:t>
            </w:r>
          </w:p>
        </w:tc>
        <w:tc>
          <w:p>
            <w:pPr>
              <w:pStyle w:val="Compact"/>
              <w:jc w:val="left"/>
            </w:pPr>
            <w:r>
              <w:t xml:space="preserve">40.0</w:t>
            </w:r>
          </w:p>
        </w:tc>
        <w:tc>
          <w:p>
            <w:pPr>
              <w:pStyle w:val="Compact"/>
              <w:jc w:val="left"/>
            </w:pPr>
            <w:r>
              <w:t xml:space="preserve">4.0</w:t>
            </w:r>
          </w:p>
        </w:tc>
        <w:tc>
          <w:p>
            <w:pPr>
              <w:pStyle w:val="Compact"/>
              <w:jc w:val="left"/>
            </w:pPr>
            <w:r>
              <w:t xml:space="preserve">10.0</w:t>
            </w:r>
          </w:p>
        </w:tc>
        <w:tc>
          <w:p>
            <w:pPr>
              <w:pStyle w:val="Compact"/>
              <w:jc w:val="left"/>
            </w:pPr>
            <w:r>
              <w:t xml:space="preserve">1.0</w:t>
            </w:r>
          </w:p>
        </w:tc>
        <w:tc>
          <w:p>
            <w:pPr>
              <w:pStyle w:val="Compact"/>
              <w:jc w:val="left"/>
            </w:pPr>
            <w:r>
              <w:t xml:space="preserve">0.1</w:t>
            </w:r>
          </w:p>
        </w:tc>
        <w:tc>
          <w:p>
            <w:pPr>
              <w:pStyle w:val="Compact"/>
              <w:jc w:val="left"/>
            </w:pPr>
            <w:r>
              <w:t xml:space="preserve">960.0</w:t>
            </w:r>
          </w:p>
        </w:tc>
        <w:tc>
          <w:p>
            <w:pPr>
              <w:pStyle w:val="Compact"/>
              <w:jc w:val="left"/>
            </w:pPr>
            <w:r>
              <w:t xml:space="preserve">5.0</w:t>
            </w:r>
          </w:p>
        </w:tc>
        <w:tc>
          <w:p>
            <w:pPr>
              <w:pStyle w:val="Compact"/>
              <w:jc w:val="left"/>
            </w:pPr>
            <w:r>
              <w:t xml:space="preserve">week</w:t>
            </w:r>
          </w:p>
        </w:tc>
      </w:tr>
    </w:tbl>
    <w:p>
      <w:pPr>
        <w:pStyle w:val="BodyText"/>
      </w:pPr>
      <w:r>
        <w:t xml:space="preserve">Retired shipwright who began working at MOD Davenport dock in the early 1950s. He recalled carrying out three different tasks with asbestos. The first was dry removing lagging that contained amosite or crocidolite by manual scraping without wetting. This task was carried out in a room estimated to be 300m</w:t>
      </w:r>
      <w:r>
        <w:rPr>
          <w:vertAlign w:val="superscript"/>
        </w:rPr>
        <w:t xml:space="preserve">3</w:t>
      </w:r>
      <w:r>
        <w:t xml:space="preserve"> </w:t>
      </w:r>
      <w:r>
        <w:t xml:space="preserve">with 1 air change per hour. He told us that he spent about 2 days per week on this task throughout his employment as a shipwright. His estimated cumulative fibre-ml/year exposure was 2907. t is the duration of the task, f is the frequency of the task.</w:t>
      </w:r>
    </w:p>
    <w:p>
      <w:pPr>
        <w:pStyle w:val="BodyText"/>
      </w:pPr>
      <w:r>
        <w:t xml:space="preserve">The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 years (job task) = AE * task_duration * (task_frequency / periodicity) * job_duration * D</w:t>
      </w:r>
    </w:p>
    <w:p>
      <w:pPr>
        <w:pStyle w:val="FirstParagraph"/>
      </w:pPr>
      <w:r>
        <w:t xml:space="preserve">Guidance regarding the asbestos exposure model parameter values used above, are provided in the online supplement accompanying Cherrie’s 2018 source receptor model paper.</w:t>
      </w:r>
      <w:r>
        <w:t xml:space="preserve">[90]</w:t>
      </w:r>
    </w:p>
    <w:p>
      <w:pPr>
        <w:pStyle w:val="BodyText"/>
      </w:pPr>
      <w:r>
        <w:t xml:space="preserve">A total of 454 asbestos exposed job tasks were recalled in sufficient detail to permit a fibre-ml.year estimate of exposure for 229 individual participants. One hundred and twenty two (25%) of cases and 107 (22%) controls recalled occupational asbestos exposure in sufficient detail to permit estimation of cumulative fibre-ml.year exposure. Forty (33%) cases and 35 (32%) controls, which equated to approximately 8% of the total number of cases and 8% of the total number of controls, had cumulative estimates exceeding 25 asbestos fibre-ml.years (see Table 6.8).</w:t>
      </w:r>
    </w:p>
    <w:p>
      <w:pPr>
        <w:pStyle w:val="Heading3"/>
      </w:pPr>
      <w:bookmarkStart w:id="99" w:name="table-6.8-occupational-asbestos-exposure-cumulative-fibre-ml-year-estimate-and-ipf-risk"/>
      <w:r>
        <w:t xml:space="preserve">Table 6.8: Occupational asbestos exposure (cumulative fibre ml year estimate) and IPF risk</w:t>
      </w:r>
      <w:bookmarkEnd w:id="99"/>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122 (25)</w:t>
            </w:r>
          </w:p>
        </w:tc>
        <w:tc>
          <w:p>
            <w:pPr>
              <w:pStyle w:val="Compact"/>
              <w:jc w:val="left"/>
            </w:pPr>
            <w:r>
              <w:t xml:space="preserve">5.86</w:t>
            </w:r>
          </w:p>
        </w:tc>
        <w:tc>
          <w:p>
            <w:pPr>
              <w:pStyle w:val="Compact"/>
              <w:jc w:val="left"/>
            </w:pPr>
            <w:r>
              <w:t xml:space="preserve">61 (50)</w:t>
            </w:r>
          </w:p>
        </w:tc>
        <w:tc>
          <w:p>
            <w:pPr>
              <w:pStyle w:val="Compact"/>
              <w:jc w:val="left"/>
            </w:pPr>
            <w:r>
              <w:t xml:space="preserve">10 (8)</w:t>
            </w:r>
          </w:p>
        </w:tc>
        <w:tc>
          <w:p>
            <w:pPr>
              <w:pStyle w:val="Compact"/>
              <w:jc w:val="left"/>
            </w:pPr>
            <w:r>
              <w:t xml:space="preserve">5 (4)</w:t>
            </w:r>
          </w:p>
        </w:tc>
        <w:tc>
          <w:p>
            <w:pPr>
              <w:pStyle w:val="Compact"/>
              <w:jc w:val="left"/>
            </w:pPr>
            <w:r>
              <w:t xml:space="preserve">2 (2)</w:t>
            </w:r>
          </w:p>
        </w:tc>
        <w:tc>
          <w:p>
            <w:pPr>
              <w:pStyle w:val="Compact"/>
              <w:jc w:val="left"/>
            </w:pPr>
            <w:r>
              <w:t xml:space="preserve">4 (3)</w:t>
            </w:r>
          </w:p>
        </w:tc>
        <w:tc>
          <w:p>
            <w:pPr>
              <w:pStyle w:val="Compact"/>
              <w:jc w:val="left"/>
            </w:pPr>
            <w:r>
              <w:t xml:space="preserve">40 (33)</w:t>
            </w:r>
          </w:p>
        </w:tc>
      </w:tr>
      <w:tr>
        <w:tc>
          <w:p>
            <w:pPr>
              <w:pStyle w:val="Compact"/>
              <w:jc w:val="left"/>
            </w:pPr>
            <w:r>
              <w:t xml:space="preserve">controls</w:t>
            </w:r>
          </w:p>
        </w:tc>
        <w:tc>
          <w:p>
            <w:pPr>
              <w:pStyle w:val="Compact"/>
              <w:jc w:val="left"/>
            </w:pPr>
            <w:r>
              <w:t xml:space="preserve">107 (23)</w:t>
            </w:r>
          </w:p>
        </w:tc>
        <w:tc>
          <w:p>
            <w:pPr>
              <w:pStyle w:val="Compact"/>
              <w:jc w:val="left"/>
            </w:pPr>
            <w:r>
              <w:t xml:space="preserve">4.76</w:t>
            </w:r>
          </w:p>
        </w:tc>
        <w:tc>
          <w:p>
            <w:pPr>
              <w:pStyle w:val="Compact"/>
              <w:jc w:val="left"/>
            </w:pPr>
            <w:r>
              <w:t xml:space="preserve">55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454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6.3 and 6.4).</w:t>
      </w:r>
    </w:p>
    <w:p>
      <w:pPr>
        <w:pStyle w:val="CaptionedFigure"/>
      </w:pPr>
      <w:r>
        <w:drawing>
          <wp:inline>
            <wp:extent cx="5087154" cy="4043966"/>
            <wp:effectExtent b="0" l="0" r="0" t="0"/>
            <wp:docPr descr="Proportion of exposed participants in fibre-ml.year categories of exposure for those reporting exposure (N=229)" title="" id="1" name="Picture"/>
            <a:graphic>
              <a:graphicData uri="http://schemas.openxmlformats.org/drawingml/2006/picture">
                <pic:pic>
                  <pic:nvPicPr>
                    <pic:cNvPr descr="source/figures/fibre.png" id="0" name="Picture"/>
                    <pic:cNvPicPr>
                      <a:picLocks noChangeArrowheads="1" noChangeAspect="1"/>
                    </pic:cNvPicPr>
                  </pic:nvPicPr>
                  <pic:blipFill>
                    <a:blip r:embed="rId100"/>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(N=229)</w:t>
      </w:r>
    </w:p>
    <w:p>
      <w:pPr>
        <w:pStyle w:val="CaptionedFigure"/>
      </w:pPr>
      <w:r>
        <w:drawing>
          <wp:inline>
            <wp:extent cx="5334000" cy="3213253"/>
            <wp:effectExtent b="0" l="0" r="0" t="0"/>
            <wp:docPr descr="Boxplot of fibre-ml.year asbestos exposure estimates for cases and controls for those reporting exposure (N=229)" title="" id="1" name="Picture"/>
            <a:graphic>
              <a:graphicData uri="http://schemas.openxmlformats.org/drawingml/2006/picture">
                <pic:pic>
                  <pic:nvPicPr>
                    <pic:cNvPr descr="source/figures/fibre2.png" id="0" name="Picture"/>
                    <pic:cNvPicPr>
                      <a:picLocks noChangeArrowheads="1" noChangeAspect="1"/>
                    </pic:cNvPicPr>
                  </pic:nvPicPr>
                  <pic:blipFill>
                    <a:blip r:embed="rId101"/>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(N=229)</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6.9). Similar results were seen when limiting cases to patients with definite UIP only (see Table 6.10).</w:t>
      </w:r>
    </w:p>
    <w:p>
      <w:pPr>
        <w:pStyle w:val="Heading3"/>
      </w:pPr>
      <w:bookmarkStart w:id="102" w:name="table-6.9-muc5b-rs35705950-occupational-asbestos-exposure-smoking-and-ipf-risk"/>
      <w:r>
        <w:t xml:space="preserve">Table 6.9: MUC5b rs35705950, occupational asbestos exposure, smoking, and IPF risk</w:t>
      </w:r>
      <w:bookmarkEnd w:id="10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1.4 (0.8-2.6;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Heading3"/>
      </w:pPr>
      <w:bookmarkStart w:id="103" w:name="table-6.10-muc5b-rs35705950-occupational-asbestos-exposure-smoking-and-ipf-risk-definite-uip-only"/>
      <w:r>
        <w:t xml:space="preserve">Table 6.10: MUC5b rs35705950, occupational asbestos exposure, smoking, and IPF risk (definite UIP only)</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5.6 (3.8-8.1;</w:t>
            </w:r>
            <w:r>
              <w:t xml:space="preserve"> </w:t>
            </w:r>
            <w:r>
              <w:t xml:space="preserve"> </w:t>
            </w:r>
            <w:r>
              <w:t xml:space="preserve">0.001)</w:t>
            </w:r>
          </w:p>
        </w:tc>
      </w:tr>
      <w:tr>
        <w:tc>
          <w:p>
            <w:pPr>
              <w:pStyle w:val="Compact"/>
              <w:jc w:val="left"/>
            </w:pPr>
            <w:r>
              <w:t xml:space="preserve">TT</w:t>
            </w:r>
          </w:p>
        </w:tc>
        <w:tc>
          <w:p>
            <w:pPr>
              <w:pStyle w:val="Compact"/>
              <w:jc w:val="left"/>
            </w:pPr>
            <w:r>
              <w:t xml:space="preserve">16.4 (5.9-45.6;</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(1-2; 0.04)</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2.3 (1.1-4.8; 0.02)</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1.2 (0.6-2.4; 0.7)</w:t>
            </w:r>
          </w:p>
        </w:tc>
      </w:tr>
      <w:tr>
        <w:tc>
          <w:p>
            <w:pPr>
              <w:pStyle w:val="Compact"/>
              <w:jc w:val="left"/>
            </w:pPr>
            <w:r>
              <w:t xml:space="preserve">GE interaction (categories of exposure)</w:t>
            </w:r>
          </w:p>
        </w:tc>
        <w:tc>
          <w:p>
            <w:pPr>
              <w:pStyle w:val="Compact"/>
              <w:jc w:val="left"/>
            </w:pPr>
            <w:r>
              <w:t xml:space="preserve">1(0.7-1.3; 0.7)</w:t>
            </w:r>
          </w:p>
        </w:tc>
      </w:tr>
      <w:tr>
        <w:tc>
          <w:p>
            <w:pPr>
              <w:pStyle w:val="Compact"/>
              <w:jc w:val="left"/>
            </w:pPr>
            <w:r>
              <w:t xml:space="preserve">GE interaction (fibre-ml years)</w:t>
            </w:r>
          </w:p>
        </w:tc>
        <w:tc>
          <w:p>
            <w:pPr>
              <w:pStyle w:val="Compact"/>
              <w:jc w:val="left"/>
            </w:pPr>
            <w:r>
              <w:t xml:space="preserve">1(1-1; 0.4)</w:t>
            </w:r>
          </w:p>
        </w:tc>
      </w:tr>
      <w:tr>
        <w:tc>
          <w:p>
            <w:pPr>
              <w:pStyle w:val="Compact"/>
              <w:jc w:val="left"/>
            </w:pPr>
            <w:r>
              <w:t xml:space="preserve">GE interaction (ever smoked)</w:t>
            </w:r>
          </w:p>
        </w:tc>
        <w:tc>
          <w:p>
            <w:pPr>
              <w:pStyle w:val="Compact"/>
              <w:jc w:val="left"/>
            </w:pPr>
            <w:r>
              <w:t xml:space="preserve">1.2 (0.5-2.5; 0.7)</w:t>
            </w:r>
          </w:p>
        </w:tc>
      </w:tr>
    </w:tbl>
    <w:p>
      <w:pPr>
        <w:pStyle w:val="BodyText"/>
      </w:pPr>
      <w:r>
        <w:rPr>
          <w:vertAlign w:val="superscript"/>
        </w:rPr>
        <w:t xml:space="preserve">1</w:t>
      </w:r>
      <w:r>
        <w:t xml:space="preserve"> </w:t>
      </w:r>
      <w:r>
        <w:t xml:space="preserve">additive model, adjusted for age and smoking, N=631 for analysis involving genotype and N=732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BodyText"/>
      </w:pPr>
      <w:r>
        <w:t xml:space="preserve">The regression coefficient for MUC5b rs35705950 genotype, using an additive model, age, and centre was significant but ever smoking, asbestos exposure, and the interaction of asbestos exposure and genotype were not. See dot-and-whisker plot of regression coefficients (Figure 6.5 and Table 6.11).</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104"/>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Heading3"/>
      </w:pPr>
      <w:bookmarkStart w:id="105" w:name="table-6.11-unadjusted-and-adjusted-or-for-ipf-risk-factors-potential-confounders"/>
      <w:r>
        <w:t xml:space="preserve">Table 6.11: Unadjusted and adjusted OR for IPF risk factors potential confounders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r>
              <w:rPr>
                <w:vertAlign w:val="superscript"/>
              </w:rPr>
              <w:t xml:space="preserve">1</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2</w:t>
            </w:r>
            <w:r>
              <w:t xml:space="preserve"> </w:t>
            </w:r>
            <w:r>
              <w:t xml:space="preserve">(95%CI; p-value)</w:t>
            </w:r>
          </w:p>
        </w:tc>
      </w:tr>
      <w:tr>
        <w:tc>
          <w:p>
            <w:pPr>
              <w:pStyle w:val="Compact"/>
              <w:jc w:val="left"/>
            </w:pPr>
            <w:r>
              <w:t xml:space="preserve">age</w:t>
            </w:r>
          </w:p>
        </w:tc>
        <w:tc>
          <w:p>
            <w:pPr>
              <w:pStyle w:val="Compact"/>
              <w:jc w:val="left"/>
            </w:pPr>
            <w:r>
              <w:t xml:space="preserve">1.03(1.01-1.04;</w:t>
            </w:r>
            <w:r>
              <w:t xml:space="preserve"> </w:t>
            </w:r>
            <w:r>
              <w:t xml:space="preserve">0.01))</w:t>
            </w:r>
          </w:p>
        </w:tc>
        <w:tc>
          <w:p>
            <w:pPr>
              <w:pStyle w:val="Compact"/>
              <w:jc w:val="left"/>
            </w:pPr>
            <w:r>
              <w:t xml:space="preserve">1.03(1.01-1.05;</w:t>
            </w:r>
            <w:r>
              <w:t xml:space="preserve"> </w:t>
            </w:r>
            <w:r>
              <w:t xml:space="preserve">0.01))</w:t>
            </w:r>
          </w:p>
        </w:tc>
      </w:tr>
      <w:tr>
        <w:tc>
          <w:p>
            <w:pPr>
              <w:pStyle w:val="Compact"/>
              <w:jc w:val="left"/>
            </w:pPr>
            <w:r>
              <w:t xml:space="preserve">ever smoked</w:t>
            </w:r>
          </w:p>
        </w:tc>
        <w:tc>
          <w:p>
            <w:pPr>
              <w:pStyle w:val="Compact"/>
              <w:jc w:val="left"/>
            </w:pPr>
            <w:r>
              <w:t xml:space="preserve">1.4(1.03-1.9;</w:t>
            </w:r>
            <w:r>
              <w:t xml:space="preserve"> </w:t>
            </w:r>
            <w:r>
              <w:t xml:space="preserve">0.01))</w:t>
            </w:r>
          </w:p>
        </w:tc>
        <w:tc>
          <w:p>
            <w:pPr>
              <w:pStyle w:val="Compact"/>
              <w:jc w:val="left"/>
            </w:pPr>
            <w:r>
              <w:t xml:space="preserve">1.31(0.93-1.84; 0.12 )</w:t>
            </w:r>
          </w:p>
        </w:tc>
      </w:tr>
      <w:tr>
        <w:tc>
          <w:p>
            <w:pPr>
              <w:pStyle w:val="Compact"/>
              <w:jc w:val="left"/>
            </w:pPr>
            <w:r>
              <w:t xml:space="preserve">centre</w:t>
            </w:r>
          </w:p>
        </w:tc>
        <w:tc>
          <w:p>
            <w:pPr>
              <w:pStyle w:val="Compact"/>
              <w:jc w:val="left"/>
            </w:pPr>
            <w:r>
              <w:t xml:space="preserve">1.04(1.02-1.07; 0.02)</w:t>
            </w:r>
          </w:p>
        </w:tc>
        <w:tc>
          <w:p>
            <w:pPr>
              <w:pStyle w:val="Compact"/>
              <w:jc w:val="left"/>
            </w:pPr>
            <w:r>
              <w:t xml:space="preserve">1.04(1-1.06;</w:t>
            </w:r>
            <w:r>
              <w:t xml:space="preserve"> </w:t>
            </w:r>
            <w:r>
              <w:t xml:space="preserve">0.01))</w:t>
            </w:r>
          </w:p>
        </w:tc>
      </w:tr>
      <w:tr>
        <w:tc>
          <w:p>
            <w:pPr>
              <w:pStyle w:val="Compact"/>
              <w:jc w:val="left"/>
            </w:pPr>
            <w:r>
              <w:t xml:space="preserve">genotype</w:t>
            </w:r>
          </w:p>
        </w:tc>
        <w:tc>
          <w:p>
            <w:pPr>
              <w:pStyle w:val="Compact"/>
              <w:jc w:val="left"/>
            </w:pPr>
            <w:r>
              <w:t xml:space="preserve">4.66(3.5-6.2;</w:t>
            </w:r>
            <w:r>
              <w:t xml:space="preserve"> </w:t>
            </w:r>
            <w:r>
              <w:t xml:space="preserve">0.01)</w:t>
            </w:r>
          </w:p>
        </w:tc>
        <w:tc>
          <w:p>
            <w:pPr>
              <w:pStyle w:val="Compact"/>
              <w:jc w:val="left"/>
            </w:pPr>
            <w:r>
              <w:t xml:space="preserve">3.64(2.26-5.87;</w:t>
            </w:r>
            <w:r>
              <w:t xml:space="preserve"> </w:t>
            </w:r>
            <w:r>
              <w:t xml:space="preserve">0.01)</w:t>
            </w:r>
          </w:p>
        </w:tc>
      </w:tr>
      <w:tr>
        <w:tc>
          <w:p>
            <w:pPr>
              <w:pStyle w:val="Compact"/>
              <w:jc w:val="left"/>
            </w:pPr>
            <w:r>
              <w:t xml:space="preserve">ever exposed</w:t>
            </w:r>
          </w:p>
        </w:tc>
        <w:tc>
          <w:p>
            <w:pPr>
              <w:pStyle w:val="Compact"/>
              <w:jc w:val="left"/>
            </w:pPr>
            <w:r>
              <w:t xml:space="preserve">1.18(0.88-1.6;0.46)</w:t>
            </w:r>
          </w:p>
        </w:tc>
        <w:tc>
          <w:p>
            <w:pPr>
              <w:pStyle w:val="Compact"/>
              <w:jc w:val="left"/>
            </w:pPr>
            <w:r>
              <w:t xml:space="preserve">1.02(0.68-1.53;0.9)</w:t>
            </w:r>
          </w:p>
        </w:tc>
      </w:tr>
      <w:tr>
        <w:tc>
          <w:p>
            <w:pPr>
              <w:pStyle w:val="Compact"/>
              <w:jc w:val="left"/>
            </w:pPr>
            <w:r>
              <w:t xml:space="preserve">genotype:ever exposed</w:t>
            </w:r>
          </w:p>
        </w:tc>
        <w:tc>
          <w:p>
            <w:pPr>
              <w:pStyle w:val="Compact"/>
              <w:jc w:val="left"/>
            </w:pPr>
            <w:r>
              <w:t xml:space="preserve">1.43(0.78-2.59; 0.23)</w:t>
            </w:r>
          </w:p>
        </w:tc>
        <w:tc>
          <w:p>
            <w:pPr>
              <w:pStyle w:val="Compact"/>
              <w:jc w:val="left"/>
            </w:pPr>
            <w:r>
              <w:t xml:space="preserve">1.47(0.8-2.67;0.2)</w:t>
            </w:r>
          </w:p>
        </w:tc>
      </w:tr>
    </w:tbl>
    <w:p>
      <w:pPr>
        <w:pStyle w:val="BodyText"/>
      </w:pPr>
      <w:r>
        <w:rPr>
          <w:vertAlign w:val="superscript"/>
        </w:rPr>
        <w:t xml:space="preserve">1</w:t>
      </w:r>
      <w:r>
        <w:t xml:space="preserve"> </w:t>
      </w:r>
      <w:r>
        <w:t xml:space="preserve">Ever exposed is defined as ever having had a high or medium asbestos exposure risk job, defined on the basis of proportional occupational mortality statistics.</w:t>
      </w:r>
      <w:r>
        <w:t xml:space="preserve">[51]</w:t>
      </w:r>
      <w:r>
        <w:t xml:space="preserve"> </w:t>
      </w:r>
      <w:r>
        <w:t xml:space="preserve">Genotype is MUC5B rs35705950 using an additive model.</w:t>
      </w:r>
    </w:p>
    <w:p>
      <w:pPr>
        <w:pStyle w:val="BodyText"/>
      </w:pPr>
      <w:r>
        <w:rPr>
          <w:vertAlign w:val="superscript"/>
        </w:rPr>
        <w:t xml:space="preserve">2</w:t>
      </w:r>
      <w:r>
        <w:t xml:space="preserve"> </w:t>
      </w:r>
      <w:r>
        <w:t xml:space="preserve">Adjusted OR provided by logistic regression model: ’case ~ age + ever smoked + centre + genotype*ever exposed’</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6.12). The majority of stone dust exposed jobs were in construction in jobs such as bricklayer, building labourer, and stone mason.</w:t>
      </w:r>
    </w:p>
    <w:p>
      <w:pPr>
        <w:pStyle w:val="Heading3"/>
      </w:pPr>
      <w:bookmarkStart w:id="106" w:name="table-6.12-occupational-metal-wood-and-stone-exposure-and-ipf-risk"/>
      <w:r>
        <w:t xml:space="preserve">Table 6.12: Occupational metal, wood, and stone exposure and IPF risk</w:t>
      </w:r>
      <w:bookmarkEnd w:id="106"/>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[73]</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6.13 and 6.14). I also performed sensitivity analyses limiting to jobs that started before 1980, participants born prior to 1965, and considering only jobs before age 45</w:t>
      </w:r>
      <w:r>
        <w:t xml:space="preserve">[55]</w:t>
      </w:r>
      <w:r>
        <w:t xml:space="preserve">; there was no significant association between asbestos exposure and IPF for these.</w:t>
      </w:r>
    </w:p>
    <w:p>
      <w:pPr>
        <w:pStyle w:val="Heading3"/>
      </w:pPr>
      <w:bookmarkStart w:id="107" w:name="table-6.13-sensitivity-analysis-limited-to-jobs-that-ended-before-1980-occupational-asbestos-exposure-inferred-by-job-title-and-ipf-risk-ever-vs-never-n779"/>
      <w:r>
        <w:t xml:space="preserve">Table 6.13: Sensitivity analysis (limited to jobs that ended before 1980): Occupational asbestos exposure (inferred by job title) and IPF risk (ever vs never) N=779</w:t>
      </w:r>
      <w:bookmarkEnd w:id="107"/>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8" w:name="table-6.14-sensitivity-analysis-limited-to-jobs-that-ended-before-1980-occupational-asbestos-exposure-inferred-by-job-title-and-ipf-risk-categories-of-exposure-n779"/>
      <w:r>
        <w:t xml:space="preserve">Table 6.14: Sensitivity analysis (limited to jobs that ended before 1980): Occupational asbestos exposure (inferred by job title) and IPF risk (categories of exposure) N=779</w:t>
      </w:r>
      <w:bookmarkEnd w:id="108"/>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6.15 and 6.16 and Figure 6.6)</w:t>
      </w:r>
    </w:p>
    <w:p>
      <w:pPr>
        <w:pStyle w:val="Heading3"/>
      </w:pPr>
      <w:bookmarkStart w:id="109" w:name="table-6.15-sensitivity-analysis-limited-to-jobs-that-participants-spent-5-or-more-years-in-occupational-asbestos-exposure-inferred-by-job-title-and-ipf-risk-ever-vs-never"/>
      <w:r>
        <w:t xml:space="preserve">Table 6.15: Sensitivity analysis (limited to jobs that participants spent 5 or more years in): Occupational asbestos exposure (inferred by job title) and IPF risk (ever vs never)</w:t>
      </w:r>
      <w:bookmarkEnd w:id="109"/>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10" w:name="table-6.16-sensitivity-analysis-limited-to-jobs-that-participants-spent-5-or-more-years-in-occupational-asbestos-exposure-inferred-by-job-title-and-ipf-risk-categories-of-exposure"/>
      <w:r>
        <w:t xml:space="preserve">Table 6.16: Sensitivity analysis (limited to jobs that participants spent 5 or more years in): Occupational asbestos exposure (inferred by job title) and IPF risk (categories of exposure)</w:t>
      </w:r>
      <w:bookmarkEnd w:id="110"/>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11"/>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6.17 and 6.18) and it did not significantly alter the results.</w:t>
      </w:r>
    </w:p>
    <w:p>
      <w:pPr>
        <w:pStyle w:val="Heading3"/>
      </w:pPr>
      <w:bookmarkStart w:id="112" w:name="table-6.17-sensitivity-analysis-limited-to-participants-within-10km-of-the-hospital-occupational-asbestos-exposure-inferred-by-job-title-and-ipf-risk-ever-vs-never"/>
      <w:r>
        <w:t xml:space="preserve">Table 6.17: Sensitivity analysis (limited to participants within 10km of the hospital): Occupational asbestos exposure (inferred by job title) and IPF risk (ever vs never)</w:t>
      </w:r>
      <w:bookmarkEnd w:id="112"/>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13" w:name="table-6.18-sensitivity-analysis-limited-to-participants-within-10km-of-the-hospital-occupational-asbestos-exposure-inferred-by-job-title-and-ipf-risk-categories-of-exposure"/>
      <w:r>
        <w:t xml:space="preserve">Table 6.18: Sensitivity analysis (limited to participants within 10km of the hospital): Occupational asbestos exposure (inferred by job title) and IPF risk (categories of exposure)</w:t>
      </w:r>
      <w:bookmarkEnd w:id="11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Participants were already assigned to the highest asbestos exposure risk category they ever worked in using their job titles on the basis of proportional occupational mortality statistics for pleural mesothelioma.</w:t>
      </w:r>
      <w:r>
        <w:t xml:space="preserve">[51]</w:t>
      </w:r>
      <w:r>
        <w:t xml:space="preserve"> </w:t>
      </w:r>
      <w:r>
        <w:t xml:space="preserve">Risk categories were then weighted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To reflect that, on average, cumulative exposure is expected to be higher for higher risk categories.</w:t>
      </w:r>
    </w:p>
    <w:p>
      <w:pPr>
        <w:pStyle w:val="BodyText"/>
      </w:pPr>
      <w:r>
        <w:t xml:space="preserve">Scores were then multiplied for each job by the duration in years of the job and then summed at participant level. See Table 6.19 and Figure 6.7. This was done because, on average, it would be expected that greater exposure to a risk category (i.e a greater number of years worked in it), would be associated with higher cumulative exposure.</w:t>
      </w:r>
    </w:p>
    <w:p>
      <w:pPr>
        <w:pStyle w:val="Heading3"/>
      </w:pPr>
      <w:bookmarkStart w:id="114" w:name="table-6.19-cumulative-dose-based-on-occupational-asbestos-exposure-inferred-by-job-title"/>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bookmarkEnd w:id="114"/>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15"/>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[138]</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6.20 and 6.21 for ordinal logistic regression results.</w:t>
      </w:r>
    </w:p>
    <w:p>
      <w:pPr>
        <w:pStyle w:val="Heading3"/>
      </w:pPr>
      <w:bookmarkStart w:id="116" w:name="table-6.20-ordinal-logistic-regression-for-mmrc-score-and-ever-exposed-to-asbestos"/>
      <w:r>
        <w:t xml:space="preserve">Table 6.20: Ordinal logistic regression for mMRC score and ever exposed to asbestos</w:t>
      </w:r>
      <w:bookmarkEnd w:id="116"/>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7" w:name="table-6.21-ordinal-logistic-regression-for-mmrc-score-and-for-categories-of-asbestos-exposure"/>
      <w:r>
        <w:t xml:space="preserve">Table 6.21: Ordinal logistic regression for mMRC score and for categories of asbestos exposure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than did genotyped cases who had exposure to asbestos or smoking alone. See Table 6.22.</w:t>
      </w:r>
    </w:p>
    <w:p>
      <w:pPr>
        <w:pStyle w:val="Heading3"/>
      </w:pPr>
      <w:bookmarkStart w:id="118" w:name="table-6.22-rs35705950-maf-for-genotyped-cases-case-subsets-and-controls-n818"/>
      <w:r>
        <w:t xml:space="preserve">Table 6.22: rs35705950 MAF for genotyped cases, case subsets, and controls (N=818)</w:t>
      </w:r>
      <w:bookmarkEnd w:id="118"/>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6.23, 6.24, and 6.25.</w:t>
      </w:r>
    </w:p>
    <w:p>
      <w:pPr>
        <w:pStyle w:val="Heading3"/>
      </w:pPr>
      <w:bookmarkStart w:id="119" w:name="table-6.23-logistic-regression-of-ever-smoking-and-ever-exposed-to-occupational-asbestos-inferred-by-job-title-stratified-by-muc5b-rs35705950-genotype"/>
      <w:r>
        <w:t xml:space="preserve">Table 6.23: Logistic regression of ever smoking and ever exposed to occupational asbestos (inferred by job title) stratified by MUC5B rs35705950 genotype</w:t>
      </w:r>
      <w:bookmarkEnd w:id="119"/>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0" w:name="table-6.24-logistic-regression-of-ever-smoking-stratified-by-muc5b-rs35705950-genotype"/>
      <w:r>
        <w:t xml:space="preserve">Table 6.24: Logistic regression of ever smoking stratified by MUC5B rs35705950 genotype</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1" w:name="table-6.25-logistic-regression-of-ever-having-been-exposed-to-occupational-asbestos-inferred-by-job-title-stratified-by-muc5b-rs35705950-genotype"/>
      <w:r>
        <w:t xml:space="preserve">Table 6.25: Logistic regression of ever having been exposed to occupational asbestos (inferred by job title) stratified by MUC5B rs35705950 genotype</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had a high or medium risk job for asbestos exposure was associated with a non-significantly reduced risk of IPF which was greatest for participants who were carriers of the minor allele of MUC5B rs35705950, see Table 6.26.</w:t>
      </w:r>
      <w:r>
        <w:t xml:space="preserve"> </w:t>
      </w:r>
    </w:p>
    <w:p>
      <w:pPr>
        <w:pStyle w:val="Heading3"/>
      </w:pPr>
      <w:bookmarkStart w:id="122" w:name="table-6.26-logistic-regression-of-never-having-been-exposed-to-occupational-asbestos-inferred-by-job-title-stratified-by-muc5b-rs35705950-genotype"/>
      <w:r>
        <w:t xml:space="preserve">Table 6.26: Logistic regression of never having been exposed to occupational asbestos (inferred by job title) stratified by MUC5B rs35705950 genotype</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asbestos exposed (all)</w:t>
            </w:r>
          </w:p>
        </w:tc>
        <w:tc>
          <w:p>
            <w:pPr>
              <w:pStyle w:val="Compact"/>
              <w:jc w:val="left"/>
            </w:pPr>
            <w:r>
              <w:t xml:space="preserve">0.89 (0.66-1.20, 0.45)</w:t>
            </w:r>
          </w:p>
        </w:tc>
      </w:tr>
      <w:tr>
        <w:tc>
          <w:p>
            <w:pPr>
              <w:pStyle w:val="Compact"/>
              <w:jc w:val="left"/>
            </w:pPr>
            <w:r>
              <w:t xml:space="preserve">Never asbestos exposed, GT or TT</w:t>
            </w:r>
            <w:r>
              <w:rPr>
                <w:vertAlign w:val="superscript"/>
              </w:rPr>
              <w:t xml:space="preserve">3</w:t>
            </w:r>
          </w:p>
        </w:tc>
        <w:tc>
          <w:p>
            <w:pPr>
              <w:pStyle w:val="Compact"/>
              <w:jc w:val="left"/>
            </w:pPr>
            <w:r>
              <w:t xml:space="preserve">0.79 (0.47-1.32, 0.37)</w:t>
            </w:r>
          </w:p>
        </w:tc>
      </w:tr>
      <w:tr>
        <w:tc>
          <w:p>
            <w:pPr>
              <w:pStyle w:val="Compact"/>
              <w:jc w:val="left"/>
            </w:pPr>
            <w:r>
              <w:t xml:space="preserve">Never asbestos exposed, GG</w:t>
            </w:r>
            <w:r>
              <w:rPr>
                <w:vertAlign w:val="superscript"/>
              </w:rPr>
              <w:t xml:space="preserve">3</w:t>
            </w:r>
          </w:p>
        </w:tc>
        <w:tc>
          <w:p>
            <w:pPr>
              <w:pStyle w:val="Compact"/>
              <w:jc w:val="left"/>
            </w:pPr>
            <w:r>
              <w:t xml:space="preserve">0.98 (0.64-1.48, 0.92)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smoked was associated with a non-significantly reduced risk of IPF which was greatest for participants who were carriers of the minor allele of MUC5B rs35705950, see Table 6.27.</w:t>
      </w:r>
    </w:p>
    <w:p>
      <w:pPr>
        <w:pStyle w:val="Heading3"/>
      </w:pPr>
      <w:bookmarkStart w:id="123" w:name="table-6.27-logistic-regression-of-never-having-smoked-stratified-by-muc5b-rs35705950-genotype"/>
      <w:r>
        <w:t xml:space="preserve">Table 6.27: Logistic regression of never having smoked stratified by MUC5B rs35705950 genotype</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smoked (all)</w:t>
            </w:r>
          </w:p>
        </w:tc>
        <w:tc>
          <w:p>
            <w:pPr>
              <w:pStyle w:val="Compact"/>
              <w:jc w:val="left"/>
            </w:pPr>
            <w:r>
              <w:t xml:space="preserve">0.7 (0.51-0.96, 0.03)</w:t>
            </w:r>
          </w:p>
        </w:tc>
      </w:tr>
      <w:tr>
        <w:tc>
          <w:p>
            <w:pPr>
              <w:pStyle w:val="Compact"/>
              <w:jc w:val="left"/>
            </w:pPr>
            <w:r>
              <w:t xml:space="preserve">Never smoked, GT or TT</w:t>
            </w:r>
            <w:r>
              <w:rPr>
                <w:vertAlign w:val="superscript"/>
              </w:rPr>
              <w:t xml:space="preserve">3</w:t>
            </w:r>
          </w:p>
        </w:tc>
        <w:tc>
          <w:p>
            <w:pPr>
              <w:pStyle w:val="Compact"/>
              <w:jc w:val="left"/>
            </w:pPr>
            <w:r>
              <w:t xml:space="preserve">0.6 (0.37-1.1, 0.1)</w:t>
            </w:r>
          </w:p>
        </w:tc>
      </w:tr>
      <w:tr>
        <w:tc>
          <w:p>
            <w:pPr>
              <w:pStyle w:val="Compact"/>
              <w:jc w:val="left"/>
            </w:pPr>
            <w:r>
              <w:t xml:space="preserve">Never smoked, GG</w:t>
            </w:r>
            <w:r>
              <w:rPr>
                <w:vertAlign w:val="superscript"/>
              </w:rPr>
              <w:t xml:space="preserve">3</w:t>
            </w:r>
          </w:p>
        </w:tc>
        <w:tc>
          <w:p>
            <w:pPr>
              <w:pStyle w:val="Compact"/>
              <w:jc w:val="left"/>
            </w:pPr>
            <w:r>
              <w:t xml:space="preserve">0.8 (0.51-1.21, 0.28)</w:t>
            </w:r>
          </w:p>
        </w:tc>
      </w:tr>
    </w:tbl>
    <w:p>
      <w:pPr>
        <w:pStyle w:val="BodyText"/>
      </w:pPr>
      <w:r>
        <w:rPr>
          <w:vertAlign w:val="superscript"/>
        </w:rPr>
        <w:t xml:space="preserve">1</w:t>
      </w:r>
      <w:r>
        <w:t xml:space="preserve"> </w:t>
      </w:r>
      <w:r>
        <w:t xml:space="preserve">additive model, adjusted for age and asbestos exposure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6.28. The association of ever smoking and ever having a medium of high risk job for asbestos exposure with IPF risk was stronger when analysis was limited to include only cases with definite UIP, OR 8.56 (95%CI 2.39-30.69, p=0.001), see Table 6.29 and 6.30.</w:t>
      </w:r>
      <w:r>
        <w:t xml:space="preserve"> </w:t>
      </w:r>
    </w:p>
    <w:p>
      <w:pPr>
        <w:pStyle w:val="Heading3"/>
      </w:pPr>
      <w:bookmarkStart w:id="124" w:name="table-6.28-sensitivity-analysis-logistic-regression-of-ever-smoking-and-ever-exposed-to-occupational-asbestos-inferred-by-job-title-radiology-definite-uippossible-uip"/>
      <w:r>
        <w:t xml:space="preserve">Table 6.28: Sensitivity analysis logistic regression of ever smoking and ever exposed to occupational asbestos (inferred by job title) radiology (definite UIP/possible UIP)</w:t>
      </w:r>
      <w:bookmarkEnd w:id="124"/>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25" w:name="table-6.29-sensitivity-analysis-of-possible-uip-logistic-regression-of-ever-smoking-and-ever-exposed-to-occupational-asbestos-inferred-by-job-title-stratified-by-muc5b-rs35705950-genotype"/>
      <w:r>
        <w:t xml:space="preserve">Table 6.29: Sensitivity analysis of possible UIP logistic regression of ever smoking and ever exposed to occupational asbestos (inferred by job title) stratified by MUC5B rs35705950 genotype</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26" w:name="table-6.30-sensitivity-analysis-of-definite-uip-logistic-regression-of-ever-smoking-and-ever-exposed-to-occupational-asbestos-inferred-by-job-title-stratified-by-muc5b-rs35705950-genotype"/>
      <w:r>
        <w:t xml:space="preserve">Table 6.30: Sensitivity analysis of definite UIP logistic regression of ever smoking and ever exposed to occupational asbestos (inferred by job title) stratified by MUC5B rs35705950 genotype</w:t>
      </w:r>
      <w:bookmarkEnd w:id="12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3"/>
      </w:pPr>
      <w:bookmarkStart w:id="127" w:name="table-6.31-classification-of-job-categories-with-average-national-mesothelioma-pmrs.-table-2.3.2-in-occupational-domestic-and-environmental-mesothelioma-risks-in-britain.-hse-2009"/>
      <w:r>
        <w:t xml:space="preserve">Table 6.31: Classification of job categories with average national mesothelioma PMRs. Table 2.3.2 in Occupational, domestic and environmental mesothelioma risks in Britain. (HSE 2009)</w:t>
      </w:r>
      <w:bookmarkEnd w:id="127"/>
    </w:p>
    <w:p>
      <w:pPr>
        <w:pStyle w:val="FirstParagraph"/>
      </w:pPr>
      <w:r>
        <w:drawing>
          <wp:inline>
            <wp:extent cx="5334000" cy="6781661"/>
            <wp:effectExtent b="0" l="0" r="0" t="0"/>
            <wp:docPr descr=""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128"/>
                    <a:stretch>
                      <a:fillRect/>
                    </a:stretch>
                  </pic:blipFill>
                  <pic:spPr bwMode="auto">
                    <a:xfrm>
                      <a:off x="0" y="0"/>
                      <a:ext cx="5334000" cy="6781661"/>
                    </a:xfrm>
                    <a:prstGeom prst="rect">
                      <a:avLst/>
                    </a:prstGeom>
                    <a:noFill/>
                    <a:ln w="9525">
                      <a:noFill/>
                      <a:headEnd/>
                      <a:tailEnd/>
                    </a:ln>
                  </pic:spPr>
                </pic:pic>
              </a:graphicData>
            </a:graphic>
          </wp:inline>
        </w:drawing>
      </w:r>
    </w:p>
    <w:p>
      <w:pPr>
        <w:pStyle w:val="Heading2"/>
      </w:pPr>
      <w:bookmarkStart w:id="129" w:name="discussion-3"/>
      <w:r>
        <w:t xml:space="preserve">Discussion</w:t>
      </w:r>
      <w:bookmarkEnd w:id="129"/>
    </w:p>
    <w:p>
      <w:pPr>
        <w:pStyle w:val="Heading3"/>
      </w:pPr>
      <w:bookmarkStart w:id="130" w:name="findings-interpretation-implications-relations-to-others-work-limitations-strengths"/>
      <w:r>
        <w:t xml:space="preserve">Findings, interpretation, implications, relations to others work, limitations, strengths</w:t>
      </w:r>
      <w:bookmarkEnd w:id="130"/>
    </w:p>
    <w:p>
      <w:pPr>
        <w:pStyle w:val="FirstParagraph"/>
      </w:pPr>
      <w:r>
        <w:t xml:space="preserve">Ever being exposed to an occupation at medium or high risk for asbestos exposure was common for both cases (67%) and controls (63%) and the difference in the proportion exposed between cases and controls was not significant (Table 6.5). A similar pattern was observed for categories of exposure (Table 6.6).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[67]</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Levels of exposure seen in controls IPFJES were strikingly similar to those seen in a recent pleural mesothelioma case-control study (Peto 2009).</w:t>
      </w:r>
      <w:r>
        <w:t xml:space="preserve">[51]</w:t>
      </w:r>
      <w:r>
        <w:t xml:space="preserve"> </w:t>
      </w:r>
      <w:r>
        <w:t xml:space="preserve">In Peto’s study 65% of male controls ever worked in a medium or high risk for asbestos exposure compared with 63% in IPFJES. Data provided by Peto for occupations held by males controls for five or more years by highest risk category held (Table 3.2.2a of Peto 2009</w:t>
      </w:r>
      <w:r>
        <w:t xml:space="preserve">[51]</w:t>
      </w:r>
      <w:r>
        <w:t xml:space="preserve">) were also similar to the IPFJES findings (Table 6.16). For 9% of controls in the Peto study and 7% of controls in IPFJES the highest risk category worked in was high-risk non-construction, 21% and 22% for high-risk construction, 23% and 23% for medium risk industrial, 15% and 23% for low risk industrial, and 32% and 26% for office work.</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6.9).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for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see Tables 6.20 and 6.21. The strength of association between asbestos exposure and dyspnoea increased with increasing categories of asbestos exposure risk.</w:t>
      </w:r>
    </w:p>
    <w:p>
      <w:pPr>
        <w:pStyle w:val="BodyText"/>
      </w:pPr>
      <w:r>
        <w:t xml:space="preserve">Exertional dyspnoea and restrictive spirometry are typical findings in asbestosis but obstructive spirometry has also been observed. A recent meta-analysis of lung function in asbestos-exposed workers focusing on spirometric parameters concluded that, even in the absence of radiographically apparent parenchymal disease, there are modest excesses of both restrictive and obstructive impairments.</w:t>
      </w:r>
      <w:r>
        <w:t xml:space="preserve">[139]</w:t>
      </w:r>
      <w:r>
        <w:t xml:space="preserve"> </w:t>
      </w:r>
      <w:r>
        <w:t xml:space="preserve">In addition to being strongly associated with restrictive lung impairment in patients with asbestosis dyspnoea is associated with restrictive lung impairment in asbestos exposed workers</w:t>
      </w:r>
      <w:r>
        <w:t xml:space="preserve">[140]</w:t>
      </w:r>
      <w:r>
        <w:t xml:space="preserve"> </w:t>
      </w:r>
      <w:r>
        <w:t xml:space="preserve">and in the general population.</w:t>
      </w:r>
      <w:r>
        <w:t xml:space="preserve">[141]</w:t>
      </w:r>
    </w:p>
    <w:p>
      <w:pPr>
        <w:pStyle w:val="BodyText"/>
      </w:pPr>
      <w:r>
        <w:t xml:space="preserve">Dyspnoea, measured by response to the question item are you</w:t>
      </w:r>
      <w:r>
        <w:t xml:space="preserve"> </w:t>
      </w:r>
      <w:r>
        <w:t xml:space="preserve">“</w:t>
      </w:r>
      <w:r>
        <w:t xml:space="preserve">Slower than people of the same age on level ground</w:t>
      </w:r>
      <w:r>
        <w:t xml:space="preserve">”</w:t>
      </w:r>
      <w:r>
        <w:t xml:space="preserve"> </w:t>
      </w:r>
      <w:r>
        <w:t xml:space="preserve">from The American Thoracic Society Division of Lung Diseases</w:t>
      </w:r>
      <w:r>
        <w:t xml:space="preserve"> </w:t>
      </w:r>
      <w:r>
        <w:t xml:space="preserve">questionnaire (ATS-DLD-78A) has been reported to be strongly associated with restrictive ventilatory impairment (OR 2.6, 95%CI 2-3.3) in a US cross-sectional study of 816 asbestos exposed workers who were recruited to participate in a chemoprevention trial between 1985 and 1988.</w:t>
      </w:r>
      <w:r>
        <w:t xml:space="preserve">[140]</w:t>
      </w:r>
      <w:r>
        <w:t xml:space="preserve"> </w:t>
      </w:r>
      <w:r>
        <w:t xml:space="preserve">Dyspnoea, measured by the mMRC dyspnoea score is strongly associated with a restrictive spirometry pattern defined as post bronchodilator FVC measured below the lower limit of normal together with an FEV1/FVC ratio measured above the lower level of normal. This association remains when age, sex, smoking habit, and BMI are adjusted for, and was measured using cross-sectional data from population based samples in 15 countries in the Burden of Obstructive Lung Disease (BOLD) study.</w:t>
      </w:r>
      <w:r>
        <w:t xml:space="preserve">[141]</w:t>
      </w:r>
    </w:p>
    <w:p>
      <w:pPr>
        <w:pStyle w:val="BodyText"/>
      </w:pPr>
      <w:r>
        <w:t xml:space="preserve">To my knowledge the association between occupational asbestos exposure and mMRC dyspnoea score found has not previously been demonstrated in cohorts similar to the older male hospital attendees who participated in IPFJES. It provides another data point for this group having relatively heavy occupational asbestos exposures and suggests that, even without a diagnosis or IPF, or asbestosis, these exposures are associated with dyspnoea.</w:t>
      </w:r>
    </w:p>
    <w:p>
      <w:pPr>
        <w:pStyle w:val="BodyText"/>
      </w:pPr>
      <w:r>
        <w:t xml:space="preserve">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6.23.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[67]</w:t>
      </w:r>
      <w:r>
        <w:t xml:space="preserve"> </w:t>
      </w:r>
      <w:r>
        <w:t xml:space="preserve">This criterion has been criticised for failing to reflect the linear dose-response relationship, and lack of threshold, observed in the published literature.</w:t>
      </w:r>
      <w:r>
        <w:t xml:space="preserve">[142]</w:t>
      </w:r>
      <w:r>
        <w:t xml:space="preserve">[143]</w:t>
      </w:r>
      <w:r>
        <w:t xml:space="preserve">[70]</w:t>
      </w:r>
      <w:r>
        <w:t xml:space="preserve"> </w:t>
      </w:r>
      <w:r>
        <w:t xml:space="preserve">Strictly, IPF is a diagnosis of exclusion that should not be made until exposures to asbestos, and other known causes of fibrosis, have been excluded.</w:t>
      </w:r>
      <w:r>
        <w:t xml:space="preserve">[137]</w:t>
      </w:r>
      <w:r>
        <w:t xml:space="preserve">[70]</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[73]</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[144]</w:t>
      </w:r>
      <w:r>
        <w:t xml:space="preserve"> </w:t>
      </w:r>
      <w:r>
        <w:t xml:space="preserve">and may not even be symptomatic since diagnostic criteria require evidence of scarring of the lungs and evidence of asbestos exposure but not the presence of symptoms.</w:t>
      </w:r>
      <w:r>
        <w:t xml:space="preserve">[67]</w:t>
      </w:r>
      <w:r>
        <w:t xml:space="preserve"> </w:t>
      </w:r>
      <w:r>
        <w:t xml:space="preserve">In this context a cut off below which exposure is unlikely to cause significant morbidity or mortality seems reasonable. Asbestosis can have a latency of upwards of 40 years</w:t>
      </w:r>
      <w:r>
        <w:t xml:space="preserve">[145]</w:t>
      </w:r>
      <w:r>
        <w:t xml:space="preserve"> </w:t>
      </w:r>
      <w:r>
        <w:t xml:space="preserve">and rates have not yet peaked in the UK.</w:t>
      </w:r>
      <w:r>
        <w:t xml:space="preserve">[146]</w:t>
      </w:r>
      <w:r>
        <w:t xml:space="preserve"> </w:t>
      </w:r>
      <w:r>
        <w:t xml:space="preserve">From 1900 until around 1960 (see Figure 6.8), when asbestos consumption in the United Kingdom peaked, the United Kingdom had the third highest per capita asbestos consumption in the world with only to the United States and later Australia having higher rates of consumption.</w:t>
      </w:r>
      <w:r>
        <w:t xml:space="preserve">[147]</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31"/>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[144]</w:t>
      </w:r>
      <w:r>
        <w:t xml:space="preserve"> </w:t>
      </w:r>
      <w:r>
        <w:t xml:space="preserve">In mouse studies cigarette smoke and asbestos exposure increase the production of reactive oxygen species that are thought to be important in the pathogenesis of asbestosis.</w:t>
      </w:r>
      <w:r>
        <w:t xml:space="preserve">[148]</w:t>
      </w:r>
      <w:r>
        <w:t xml:space="preserve"> </w:t>
      </w:r>
      <w:r>
        <w:t xml:space="preserve">I found evidence supporting an interaction between ever smoking and ever having a high or medium risk asbestos exposure job, OR 4.6 (95%CI 1.5-14, p=0.01) when stratifying for genotype, see Table 6.23.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[135]</w:t>
      </w:r>
      <w:r>
        <w:t xml:space="preserve">[149]</w:t>
      </w:r>
      <w:r>
        <w:t xml:space="preserve">[131]</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[150]</w:t>
      </w:r>
      <w:r>
        <w:t xml:space="preserve">[151]</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[152]</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[153]</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[113]</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[131]</w:t>
      </w:r>
      <w:r>
        <w:t xml:space="preserve">[19]</w:t>
      </w:r>
      <w:r>
        <w:t xml:space="preserve">[154]</w:t>
      </w:r>
      <w:r>
        <w:t xml:space="preserve"> </w:t>
      </w:r>
      <w:r>
        <w:t xml:space="preserve">Genetic variants in the NLRP3 inflammasome (e.g rs35829419) have been found to be associated asbestosis</w:t>
      </w:r>
      <w:r>
        <w:t xml:space="preserve">[155]</w:t>
      </w:r>
      <w:r>
        <w:t xml:space="preserve"> </w:t>
      </w:r>
      <w:r>
        <w:t xml:space="preserve">and coal workers pneumoconiosis</w:t>
      </w:r>
      <w:r>
        <w:t xml:space="preserve">[156]</w:t>
      </w:r>
      <w:r>
        <w:t xml:space="preserve">, and are likely to be important mediators of IPF risk due to inhaled particles. Of note, the lungs can also be an initiating site of rheumatoid arthritis.</w:t>
      </w:r>
      <w:r>
        <w:t xml:space="preserve">[157]</w:t>
      </w:r>
      <w:r>
        <w:t xml:space="preserve"> </w:t>
      </w:r>
      <w:r>
        <w:t xml:space="preserve">Occupational exposure to respirable crystalline silica is associated with an increased risk of rheumatoid arthritis in men</w:t>
      </w:r>
      <w:r>
        <w:t xml:space="preserve">[158]</w:t>
      </w:r>
      <w:r>
        <w:t xml:space="preserve">, and rheumatoid arthritis associated ILD (which causes UIP) is more common in men despite rheumatoid arthritis being more common in women.</w:t>
      </w:r>
      <w:r>
        <w:t xml:space="preserve">[159]</w:t>
      </w:r>
      <w:r>
        <w:t xml:space="preserve"> </w:t>
      </w:r>
      <w:r>
        <w:t xml:space="preserve">Genetic variants in the NLRP3 inflammasome (e.g rs35829419) have been found to be associated with increased risks of rheumatoid arthritis.</w:t>
      </w:r>
      <w:r>
        <w:t xml:space="preserve">[160]</w:t>
      </w:r>
    </w:p>
    <w:p>
      <w:pPr>
        <w:pStyle w:val="BodyText"/>
      </w:pPr>
      <w:r>
        <w:t xml:space="preserve">One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 Another limitation of my study is that some of the control participants may have had undiagnosed interstitial lung disease. Incidental interstitial lung abnormalities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 which would impair the ability of IPFJES to find exposure-disease associations.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[164]</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[165]</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6.9</w:t>
      </w:r>
      <w:r>
        <w:t xml:space="preserve">[154]</w:t>
      </w:r>
      <w:r>
        <w:t xml:space="preserve"> </w:t>
      </w:r>
      <w:r>
        <w:t xml:space="preserve">and 6.10.</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32"/>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34" w:name="conclusion-4"/>
      <w:r>
        <w:t xml:space="preserve">Conclusion</w:t>
      </w:r>
      <w:bookmarkEnd w:id="134"/>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35" w:name="conclusion-5"/>
      <w:r>
        <w:t xml:space="preserve">Conclusion</w:t>
      </w:r>
      <w:bookmarkEnd w:id="135"/>
    </w:p>
    <w:p>
      <w:pPr>
        <w:pStyle w:val="Heading2"/>
      </w:pPr>
      <w:bookmarkStart w:id="136" w:name="thesis-summary"/>
      <w:r>
        <w:t xml:space="preserve">Thesis summary</w:t>
      </w:r>
      <w:bookmarkEnd w:id="136"/>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37" w:name="future-work"/>
      <w:r>
        <w:t xml:space="preserve">Future work</w:t>
      </w:r>
      <w:bookmarkEnd w:id="137"/>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[153]</w:t>
      </w:r>
      <w:r>
        <w:t xml:space="preserve">[166]</w:t>
      </w:r>
      <w:r>
        <w:t xml:space="preserve">[167]</w:t>
      </w:r>
      <w:r>
        <w:t xml:space="preserve">[168]</w:t>
      </w:r>
      <w:r>
        <w:t xml:space="preserve">[169]</w:t>
      </w:r>
    </w:p>
    <w:p>
      <w:pPr>
        <w:pStyle w:val="Heading1"/>
      </w:pPr>
      <w:bookmarkStart w:id="138" w:name="epilogue"/>
      <w:r>
        <w:t xml:space="preserve">Epilogue</w:t>
      </w:r>
      <w:bookmarkEnd w:id="138"/>
    </w:p>
    <w:p>
      <w:pPr>
        <w:pStyle w:val="Heading2"/>
      </w:pPr>
      <w:bookmarkStart w:id="139" w:name="ipfjes-in-context-radiological-uip-with-a-history-of-occupational-asbestos-exposure-ipf-asbestosis-and-25-fibreml.years"/>
      <w:r>
        <w:t xml:space="preserve">IPFJES in context, radiological UIP with a history of occupational asbestos exposure: IPF, asbestosis, and 25 fibre/ml.years</w:t>
      </w:r>
      <w:bookmarkEnd w:id="139"/>
    </w:p>
    <w:p>
      <w:pPr>
        <w:pStyle w:val="Heading3"/>
      </w:pPr>
      <w:bookmarkStart w:id="140" w:name="introduction-5"/>
      <w:r>
        <w:t xml:space="preserve">Introduction</w:t>
      </w:r>
      <w:bookmarkEnd w:id="140"/>
    </w:p>
    <w:p>
      <w:pPr>
        <w:pStyle w:val="FirstParagraph"/>
      </w:pPr>
      <w:r>
        <w:t xml:space="preserve">Diagnostic criteria for IPF and asbestosis can be difficult to apply in</w:t>
      </w:r>
      <w:r>
        <w:t xml:space="preserve"> </w:t>
      </w:r>
      <w:r>
        <w:t xml:space="preserve">patients with a history of radiological UIP and occupational asbestos</w:t>
      </w:r>
      <w:r>
        <w:t xml:space="preserve"> </w:t>
      </w:r>
      <w:r>
        <w:t xml:space="preserve">exposure. Here I briefly review how IPF and asbestosis are diagnosed and</w:t>
      </w:r>
      <w:r>
        <w:t xml:space="preserve"> </w:t>
      </w:r>
      <w:r>
        <w:t xml:space="preserve">how this has changed. Then I examine the history of</w:t>
      </w:r>
      <w:r>
        <w:t xml:space="preserve"> </w:t>
      </w:r>
      <w:r>
        <w:t xml:space="preserve">‘</w:t>
      </w:r>
      <w:r>
        <w:t xml:space="preserve">25 fibre-ml</w:t>
      </w:r>
      <w:r>
        <w:t xml:space="preserve">’</w:t>
      </w:r>
      <w:r>
        <w:t xml:space="preserve"> </w:t>
      </w:r>
      <w:r>
        <w:t xml:space="preserve">years</w:t>
      </w:r>
      <w:r>
        <w:t xml:space="preserve"> </w:t>
      </w:r>
      <w:r>
        <w:t xml:space="preserve">in relation to asbestosis and appraise its utility in attributing UIP to</w:t>
      </w:r>
      <w:r>
        <w:t xml:space="preserve"> </w:t>
      </w:r>
      <w:r>
        <w:t xml:space="preserve">asbestos in the context of the IPFJES findings.</w:t>
      </w:r>
    </w:p>
    <w:p>
      <w:pPr>
        <w:pStyle w:val="Heading3"/>
      </w:pPr>
      <w:bookmarkStart w:id="141" w:name="how-ipf-is-diagnosed"/>
      <w:r>
        <w:t xml:space="preserve">How IPF is diagnosed</w:t>
      </w:r>
      <w:bookmarkEnd w:id="141"/>
    </w:p>
    <w:p>
      <w:pPr>
        <w:pStyle w:val="FirstParagraph"/>
      </w:pPr>
      <w:r>
        <w:t xml:space="preserve">Historically, that which is now called IPF has been otherwise known. For</w:t>
      </w:r>
      <w:r>
        <w:t xml:space="preserve"> </w:t>
      </w:r>
      <w:r>
        <w:t xml:space="preserve">example, in 1971 cryptogenic fibrosing alveolitis (CFA) was defined by</w:t>
      </w:r>
      <w:r>
        <w:t xml:space="preserve"> </w:t>
      </w:r>
      <w:r>
        <w:t xml:space="preserve">Turner-Warwick and Haslam</w:t>
      </w:r>
      <w:r>
        <w:t xml:space="preserve">[170]</w:t>
      </w:r>
      <w:r>
        <w:t xml:space="preserve"> </w:t>
      </w:r>
      <w:r>
        <w:t xml:space="preserve">as applying to patients with:</w:t>
      </w:r>
    </w:p>
    <w:p>
      <w:pPr>
        <w:pStyle w:val="Compact"/>
        <w:numPr>
          <w:numId w:val="1008"/>
          <w:ilvl w:val="0"/>
        </w:numPr>
      </w:pPr>
      <w:r>
        <w:t xml:space="preserve">no identifiable cause for lung fibrosis identified on the basis of</w:t>
      </w:r>
      <w:r>
        <w:t xml:space="preserve"> </w:t>
      </w:r>
      <w:r>
        <w:t xml:space="preserve">detailed occupational and clinical history</w:t>
      </w:r>
    </w:p>
    <w:p>
      <w:pPr>
        <w:pStyle w:val="Compact"/>
        <w:numPr>
          <w:numId w:val="1008"/>
          <w:ilvl w:val="0"/>
        </w:numPr>
      </w:pPr>
      <w:r>
        <w:t xml:space="preserve">widespread irregular shadowing on chest xray and widespread crackles</w:t>
      </w:r>
      <w:r>
        <w:t xml:space="preserve"> </w:t>
      </w:r>
      <w:r>
        <w:t xml:space="preserve">on auscultation</w:t>
      </w:r>
    </w:p>
    <w:p>
      <w:pPr>
        <w:pStyle w:val="Compact"/>
        <w:numPr>
          <w:numId w:val="1008"/>
          <w:ilvl w:val="0"/>
        </w:numPr>
      </w:pPr>
      <w:r>
        <w:t xml:space="preserve">if a biopsy was performed then histological features of alveolar</w:t>
      </w:r>
      <w:r>
        <w:t xml:space="preserve"> </w:t>
      </w:r>
      <w:r>
        <w:t xml:space="preserve">fibrosis and the absence of granuloma or intra alveolar organisation</w:t>
      </w:r>
      <w:r>
        <w:t xml:space="preserve"> </w:t>
      </w:r>
      <w:r>
        <w:t xml:space="preserve">or evidence of pneumoconiosis</w:t>
      </w:r>
    </w:p>
    <w:p>
      <w:pPr>
        <w:pStyle w:val="FirstParagraph"/>
      </w:pPr>
      <w:r>
        <w:t xml:space="preserve">Turner-Warwick</w:t>
      </w:r>
      <w:r>
        <w:t xml:space="preserve">[22]</w:t>
      </w:r>
      <w:r>
        <w:t xml:space="preserve"> </w:t>
      </w:r>
      <w:r>
        <w:t xml:space="preserve">acknowledges potential difficulties in</w:t>
      </w:r>
      <w:r>
        <w:t xml:space="preserve"> </w:t>
      </w:r>
      <w:r>
        <w:t xml:space="preserve">establishing attribution and causality in IPF. She observes that there</w:t>
      </w:r>
      <w:r>
        <w:t xml:space="preserve"> </w:t>
      </w:r>
      <w:r>
        <w:t xml:space="preserve">is variation in clinical practice with respect to the standard applied</w:t>
      </w:r>
      <w:r>
        <w:t xml:space="preserve"> </w:t>
      </w:r>
      <w:r>
        <w:t xml:space="preserve">to exclude IPF; some clinicians exclude IPF when exposure to a potential</w:t>
      </w:r>
      <w:r>
        <w:t xml:space="preserve"> </w:t>
      </w:r>
      <w:r>
        <w:t xml:space="preserve">cause is identified, others only when there is clear exposure to an</w:t>
      </w:r>
      <w:r>
        <w:t xml:space="preserve"> </w:t>
      </w:r>
      <w:r>
        <w:t xml:space="preserve">established cause.</w:t>
      </w:r>
    </w:p>
    <w:p>
      <w:pPr>
        <w:pStyle w:val="BodyText"/>
      </w:pPr>
      <w:r>
        <w:t xml:space="preserve">As technologies such as high resolution computed tomography (HRCT) became</w:t>
      </w:r>
      <w:r>
        <w:t xml:space="preserve"> </w:t>
      </w:r>
      <w:r>
        <w:t xml:space="preserve">widely available and our understanding of idiopathic interstitial</w:t>
      </w:r>
      <w:r>
        <w:t xml:space="preserve"> </w:t>
      </w:r>
      <w:r>
        <w:t xml:space="preserve">pneumonias developed diagnostic nomenclature have been updated. Most</w:t>
      </w:r>
      <w:r>
        <w:t xml:space="preserve"> </w:t>
      </w:r>
      <w:r>
        <w:t xml:space="preserve">significantly, in 2000, an international consensus definition of IPF as</w:t>
      </w:r>
      <w:r>
        <w:t xml:space="preserve"> </w:t>
      </w:r>
      <w:r>
        <w:t xml:space="preserve">UIP on HRCT +/- biopsy in an idiopathic setting was reached. Wells</w:t>
      </w:r>
      <w:r>
        <w:t xml:space="preserve"> </w:t>
      </w:r>
      <w:r>
        <w:t xml:space="preserve">2018</w:t>
      </w:r>
      <w:r>
        <w:t xml:space="preserve">[171]</w:t>
      </w:r>
      <w:r>
        <w:t xml:space="preserve"> </w:t>
      </w:r>
      <w:r>
        <w:t xml:space="preserve">provides a detailed discussion of the evolution of</w:t>
      </w:r>
      <w:r>
        <w:t xml:space="preserve"> </w:t>
      </w:r>
      <w:r>
        <w:t xml:space="preserve">modern IPF nomenclature. The 2011 joint ERS/ATS guidelines</w:t>
      </w:r>
      <w:r>
        <w:t xml:space="preserve">[137]</w:t>
      </w:r>
      <w:r>
        <w:t xml:space="preserve">,</w:t>
      </w:r>
      <w:r>
        <w:t xml:space="preserve"> </w:t>
      </w:r>
      <w:r>
        <w:t xml:space="preserve">current at the initiation of IPFJES, state that the diagnosis of IPF</w:t>
      </w:r>
      <w:r>
        <w:t xml:space="preserve"> </w:t>
      </w:r>
      <w:r>
        <w:t xml:space="preserve">requires:</w:t>
      </w:r>
    </w:p>
    <w:p>
      <w:pPr>
        <w:pStyle w:val="Compact"/>
        <w:numPr>
          <w:numId w:val="1009"/>
          <w:ilvl w:val="0"/>
        </w:numPr>
      </w:pPr>
      <w:r>
        <w:t xml:space="preserve">exclusion of other known causes of ILD (e.g., domestic and</w:t>
      </w:r>
      <w:r>
        <w:t xml:space="preserve"> </w:t>
      </w:r>
      <w:r>
        <w:t xml:space="preserve">occupational environmental exposures, connective tissue disease, and</w:t>
      </w:r>
      <w:r>
        <w:t xml:space="preserve"> </w:t>
      </w:r>
      <w:r>
        <w:t xml:space="preserve">drug toxicity).</w:t>
      </w:r>
    </w:p>
    <w:p>
      <w:pPr>
        <w:pStyle w:val="Compact"/>
        <w:numPr>
          <w:numId w:val="1009"/>
          <w:ilvl w:val="0"/>
        </w:numPr>
      </w:pPr>
      <w:r>
        <w:t xml:space="preserve">the presence of a UIP pattern on HRCT in patients not subjected to</w:t>
      </w:r>
      <w:r>
        <w:t xml:space="preserve"> </w:t>
      </w:r>
      <w:r>
        <w:t xml:space="preserve">surgical lung biopsy</w:t>
      </w:r>
    </w:p>
    <w:p>
      <w:pPr>
        <w:pStyle w:val="Compact"/>
        <w:numPr>
          <w:numId w:val="1009"/>
          <w:ilvl w:val="0"/>
        </w:numPr>
      </w:pPr>
      <w:r>
        <w:t xml:space="preserve">specific combinations of HRCT and surgical lung biopsy pattern in</w:t>
      </w:r>
      <w:r>
        <w:t xml:space="preserve"> </w:t>
      </w:r>
      <w:r>
        <w:t xml:space="preserve">patients subjected to surgical lung biopsy</w:t>
      </w:r>
    </w:p>
    <w:p>
      <w:pPr>
        <w:pStyle w:val="FirstParagraph"/>
      </w:pPr>
      <w:r>
        <w:t xml:space="preserve">Surgical lung biopsy for the diagnosis of IPF has been much less</w:t>
      </w:r>
      <w:r>
        <w:t xml:space="preserve"> </w:t>
      </w:r>
      <w:r>
        <w:t xml:space="preserve">frequently performed since it was shown to be unnecessary in the context</w:t>
      </w:r>
      <w:r>
        <w:t xml:space="preserve"> </w:t>
      </w:r>
      <w:r>
        <w:t xml:space="preserve">of typical radiological and clinical findings</w:t>
      </w:r>
      <w:r>
        <w:t xml:space="preserve">[172]</w:t>
      </w:r>
      <w:r>
        <w:t xml:space="preserve"> </w:t>
      </w:r>
      <w:r>
        <w:t xml:space="preserve">and to</w:t>
      </w:r>
      <w:r>
        <w:t xml:space="preserve"> </w:t>
      </w:r>
      <w:r>
        <w:t xml:space="preserve">carry a significant mortality and morbidity</w:t>
      </w:r>
      <w:r>
        <w:t xml:space="preserve"> </w:t>
      </w:r>
      <w:r>
        <w:t xml:space="preserve">risk.</w:t>
      </w:r>
      <w:r>
        <w:t xml:space="preserve">[173]</w:t>
      </w:r>
      <w:r>
        <w:t xml:space="preserve">[174]</w:t>
      </w:r>
    </w:p>
    <w:p>
      <w:pPr>
        <w:pStyle w:val="BodyText"/>
      </w:pPr>
      <w:r>
        <w:t xml:space="preserve">In the UK, National Institute for Clinical Excellence (NICE) clinical</w:t>
      </w:r>
      <w:r>
        <w:t xml:space="preserve"> </w:t>
      </w:r>
      <w:r>
        <w:t xml:space="preserve">practice guidelines recommend that the diagnosis of IPF is made at a</w:t>
      </w:r>
      <w:r>
        <w:t xml:space="preserve"> </w:t>
      </w:r>
      <w:r>
        <w:t xml:space="preserve">multidisciplinary team meeting which (minimally) includes a chest</w:t>
      </w:r>
      <w:r>
        <w:t xml:space="preserve"> </w:t>
      </w:r>
      <w:r>
        <w:t xml:space="preserve">physician, a radiologist, and a histopathologist, with expertise in ILD.</w:t>
      </w:r>
      <w:r>
        <w:t xml:space="preserve"> </w:t>
      </w:r>
      <w:r>
        <w:t xml:space="preserve">This approach resulted in moderate inter-rater agreement among UK</w:t>
      </w:r>
      <w:r>
        <w:t xml:space="preserve"> </w:t>
      </w:r>
      <w:r>
        <w:t xml:space="preserve">physicians in a international case-cohort study, weighted kappa 0.61</w:t>
      </w:r>
      <w:r>
        <w:t xml:space="preserve"> </w:t>
      </w:r>
      <w:r>
        <w:t xml:space="preserve">(0.50-0.67), and good prognostic accuracy, median hazards ratio for</w:t>
      </w:r>
      <w:r>
        <w:t xml:space="preserve"> </w:t>
      </w:r>
      <w:r>
        <w:t xml:space="preserve">death comparing IPF to non-IPF ILD was 2.76 (1.97-3.69).</w:t>
      </w:r>
      <w:r>
        <w:t xml:space="preserve">[175]</w:t>
      </w:r>
    </w:p>
    <w:p>
      <w:pPr>
        <w:pStyle w:val="Heading3"/>
      </w:pPr>
      <w:bookmarkStart w:id="142" w:name="how-asbestosis-is-diagnosed"/>
      <w:r>
        <w:t xml:space="preserve">How asbestosis is diagnosed</w:t>
      </w:r>
      <w:bookmarkEnd w:id="142"/>
    </w:p>
    <w:p>
      <w:pPr>
        <w:pStyle w:val="FirstParagraph"/>
      </w:pPr>
      <w:r>
        <w:t xml:space="preserve">The first report of fibrosis of the lungs due to inhalation of asbestos</w:t>
      </w:r>
      <w:r>
        <w:t xml:space="preserve"> </w:t>
      </w:r>
      <w:r>
        <w:t xml:space="preserve">dust</w:t>
      </w:r>
      <w:r>
        <w:t xml:space="preserve">[66]</w:t>
      </w:r>
      <w:r>
        <w:t xml:space="preserve"> </w:t>
      </w:r>
      <w:r>
        <w:t xml:space="preserve">appeared in the British Medical Journal in 1924 and</w:t>
      </w:r>
      <w:r>
        <w:t xml:space="preserve"> </w:t>
      </w:r>
      <w:r>
        <w:t xml:space="preserve">described the case of Nellie Kershaw, an English textile worker from who</w:t>
      </w:r>
      <w:r>
        <w:t xml:space="preserve"> </w:t>
      </w:r>
      <w:r>
        <w:t xml:space="preserve">worked for Turner Brothers Asbestos spinning raw asbestos fibre into</w:t>
      </w:r>
      <w:r>
        <w:t xml:space="preserve"> </w:t>
      </w:r>
      <w:r>
        <w:t xml:space="preserve">yarn. Kershaw died aged 33 years and was found to have extensive lung</w:t>
      </w:r>
      <w:r>
        <w:t xml:space="preserve"> </w:t>
      </w:r>
      <w:r>
        <w:t xml:space="preserve">fibrosis and asbestos fibres at post mortem, having worked with asbestos</w:t>
      </w:r>
      <w:r>
        <w:t xml:space="preserve"> </w:t>
      </w:r>
      <w:r>
        <w:t xml:space="preserve">textiles since age 13. The inquest into her death led to a parliamentary</w:t>
      </w:r>
      <w:r>
        <w:t xml:space="preserve"> </w:t>
      </w:r>
      <w:r>
        <w:t xml:space="preserve">enquiry that formally acknowledged the existence of asbestosis and this</w:t>
      </w:r>
      <w:r>
        <w:t xml:space="preserve"> </w:t>
      </w:r>
      <w:r>
        <w:t xml:space="preserve">in turn led to the introduction of asbestos industry regulations in</w:t>
      </w:r>
      <w:r>
        <w:t xml:space="preserve"> </w:t>
      </w:r>
      <w:r>
        <w:t xml:space="preserve">1931.</w:t>
      </w:r>
      <w:r>
        <w:t xml:space="preserve">[176]</w:t>
      </w:r>
    </w:p>
    <w:p>
      <w:pPr>
        <w:pStyle w:val="BodyText"/>
      </w:pPr>
      <w:r>
        <w:t xml:space="preserve">Asbestos industry regulations included the provision of independent</w:t>
      </w:r>
      <w:r>
        <w:t xml:space="preserve"> </w:t>
      </w:r>
      <w:r>
        <w:t xml:space="preserve">medical boards to diagnose asbestosis. By the 1960s asbestosis was</w:t>
      </w:r>
      <w:r>
        <w:t xml:space="preserve"> </w:t>
      </w:r>
      <w:r>
        <w:t xml:space="preserve">diagnosed by medical boards based on a history of asbestos exposure from</w:t>
      </w:r>
      <w:r>
        <w:t xml:space="preserve"> </w:t>
      </w:r>
      <w:r>
        <w:t xml:space="preserve">working in a</w:t>
      </w:r>
      <w:r>
        <w:t xml:space="preserve"> </w:t>
      </w:r>
      <w:r>
        <w:t xml:space="preserve">“</w:t>
      </w:r>
      <w:r>
        <w:t xml:space="preserve">scheduled area</w:t>
      </w:r>
      <w:r>
        <w:t xml:space="preserve">”</w:t>
      </w:r>
      <w:r>
        <w:t xml:space="preserve">, part of an asbestos factory where a</w:t>
      </w:r>
      <w:r>
        <w:t xml:space="preserve"> </w:t>
      </w:r>
      <w:r>
        <w:t xml:space="preserve">manufacturing process such as carding was carried out, plus two positive</w:t>
      </w:r>
      <w:r>
        <w:t xml:space="preserve"> </w:t>
      </w:r>
      <w:r>
        <w:t xml:space="preserve">findings from the following:</w:t>
      </w:r>
    </w:p>
    <w:p>
      <w:pPr>
        <w:pStyle w:val="Compact"/>
        <w:numPr>
          <w:numId w:val="1010"/>
          <w:ilvl w:val="0"/>
        </w:numPr>
      </w:pPr>
      <w:r>
        <w:t xml:space="preserve">the presence of basal rales</w:t>
      </w:r>
    </w:p>
    <w:p>
      <w:pPr>
        <w:pStyle w:val="Compact"/>
        <w:numPr>
          <w:numId w:val="1010"/>
          <w:ilvl w:val="0"/>
        </w:numPr>
      </w:pPr>
      <w:r>
        <w:t xml:space="preserve">finger-clubbing</w:t>
      </w:r>
    </w:p>
    <w:p>
      <w:pPr>
        <w:pStyle w:val="Compact"/>
        <w:numPr>
          <w:numId w:val="1010"/>
          <w:ilvl w:val="0"/>
        </w:numPr>
      </w:pPr>
      <w:r>
        <w:t xml:space="preserve">radiological appearances and pulmonary function studies</w:t>
      </w:r>
    </w:p>
    <w:p>
      <w:pPr>
        <w:pStyle w:val="FirstParagraph"/>
      </w:pPr>
      <w:r>
        <w:t xml:space="preserve">The medical boards have been subject to criticism for their</w:t>
      </w:r>
      <w:r>
        <w:t xml:space="preserve"> </w:t>
      </w:r>
      <w:r>
        <w:t xml:space="preserve">conservatism, financial links to asbestos industry, and failure to</w:t>
      </w:r>
      <w:r>
        <w:t xml:space="preserve"> </w:t>
      </w:r>
      <w:r>
        <w:t xml:space="preserve">protect workers.</w:t>
      </w:r>
      <w:r>
        <w:t xml:space="preserve">[177]</w:t>
      </w:r>
    </w:p>
    <w:p>
      <w:pPr>
        <w:pStyle w:val="BodyText"/>
      </w:pPr>
      <w:r>
        <w:t xml:space="preserve">In 1963, a statement from the Committee on the Pneumoconiosis of the</w:t>
      </w:r>
      <w:r>
        <w:t xml:space="preserve"> </w:t>
      </w:r>
      <w:r>
        <w:t xml:space="preserve">Council of on Occupational Health of the American Medical Association</w:t>
      </w:r>
      <w:r>
        <w:t xml:space="preserve"> </w:t>
      </w:r>
      <w:r>
        <w:t xml:space="preserve">discusses asbestosis and suggests diagnosis should be, as with other</w:t>
      </w:r>
      <w:r>
        <w:t xml:space="preserve"> </w:t>
      </w:r>
      <w:r>
        <w:t xml:space="preserve">pneumoconiosis, based on:</w:t>
      </w:r>
    </w:p>
    <w:p>
      <w:pPr>
        <w:pStyle w:val="Compact"/>
        <w:numPr>
          <w:numId w:val="1011"/>
          <w:ilvl w:val="0"/>
        </w:numPr>
      </w:pPr>
      <w:r>
        <w:t xml:space="preserve">an appropriate occupational history; hazardous substance is present</w:t>
      </w:r>
      <w:r>
        <w:t xml:space="preserve"> </w:t>
      </w:r>
      <w:r>
        <w:t xml:space="preserve">in patients work environment and they have been significantly</w:t>
      </w:r>
      <w:r>
        <w:t xml:space="preserve"> </w:t>
      </w:r>
      <w:r>
        <w:t xml:space="preserve">exposed to it</w:t>
      </w:r>
    </w:p>
    <w:p>
      <w:pPr>
        <w:pStyle w:val="Compact"/>
        <w:numPr>
          <w:numId w:val="1011"/>
          <w:ilvl w:val="0"/>
        </w:numPr>
      </w:pPr>
      <w:r>
        <w:t xml:space="preserve">abnormal roentgen shadows</w:t>
      </w:r>
    </w:p>
    <w:p>
      <w:pPr>
        <w:pStyle w:val="Compact"/>
        <w:numPr>
          <w:numId w:val="1011"/>
          <w:ilvl w:val="0"/>
        </w:numPr>
      </w:pPr>
      <w:r>
        <w:t xml:space="preserve">compatible clinical picture (accepting that symptoms, for example</w:t>
      </w:r>
      <w:r>
        <w:t xml:space="preserve"> </w:t>
      </w:r>
      <w:r>
        <w:t xml:space="preserve">progressive exertional dyspnoea, will rarely be distinctive enough</w:t>
      </w:r>
      <w:r>
        <w:t xml:space="preserve"> </w:t>
      </w:r>
      <w:r>
        <w:t xml:space="preserve">to support diagnosis)</w:t>
      </w:r>
    </w:p>
    <w:p>
      <w:pPr>
        <w:pStyle w:val="FirstParagraph"/>
      </w:pPr>
      <w:r>
        <w:t xml:space="preserve">In 1986, a statement from the American Thoracic Society on the diagnosis</w:t>
      </w:r>
      <w:r>
        <w:t xml:space="preserve"> </w:t>
      </w:r>
      <w:r>
        <w:t xml:space="preserve">of nonmalignant diseases related to asbestos</w:t>
      </w:r>
      <w:r>
        <w:t xml:space="preserve">[178]</w:t>
      </w:r>
      <w:r>
        <w:t xml:space="preserve"> </w:t>
      </w:r>
      <w:r>
        <w:t xml:space="preserve">recommended</w:t>
      </w:r>
      <w:r>
        <w:t xml:space="preserve"> </w:t>
      </w:r>
      <w:r>
        <w:t xml:space="preserve">that the term asbestosis should be reserved for interstitial fibrosis of</w:t>
      </w:r>
      <w:r>
        <w:t xml:space="preserve"> </w:t>
      </w:r>
      <w:r>
        <w:t xml:space="preserve">the pulmonary parenchyma in which asbestos bodies or fibres may be</w:t>
      </w:r>
      <w:r>
        <w:t xml:space="preserve"> </w:t>
      </w:r>
      <w:r>
        <w:t xml:space="preserve">demonstrated. However, they acknowledge that clinically the diagnosis of</w:t>
      </w:r>
      <w:r>
        <w:t xml:space="preserve"> </w:t>
      </w:r>
      <w:r>
        <w:t xml:space="preserve">asbestosis must be made without the benefit of histological examination</w:t>
      </w:r>
      <w:r>
        <w:t xml:space="preserve"> </w:t>
      </w:r>
      <w:r>
        <w:t xml:space="preserve">of lung tissue since lung biopsy is rarely indicated or carried out.</w:t>
      </w:r>
      <w:r>
        <w:t xml:space="preserve"> </w:t>
      </w:r>
      <w:r>
        <w:t xml:space="preserve">They suggest that indirect methods of asbestos exposure must be used and</w:t>
      </w:r>
      <w:r>
        <w:t xml:space="preserve"> </w:t>
      </w:r>
      <w:r>
        <w:t xml:space="preserve">that the diagnosis does not require any measurable impairment of lung</w:t>
      </w:r>
      <w:r>
        <w:t xml:space="preserve"> </w:t>
      </w:r>
      <w:r>
        <w:t xml:space="preserve">function or physical disability to be present. Specific necessary</w:t>
      </w:r>
      <w:r>
        <w:t xml:space="preserve"> </w:t>
      </w:r>
      <w:r>
        <w:t xml:space="preserve">clinical diagnostic criteria suggested are:</w:t>
      </w:r>
    </w:p>
    <w:p>
      <w:pPr>
        <w:pStyle w:val="Compact"/>
        <w:numPr>
          <w:numId w:val="1012"/>
          <w:ilvl w:val="0"/>
        </w:numPr>
      </w:pPr>
      <w:r>
        <w:t xml:space="preserve">A reliable history of exposure</w:t>
      </w:r>
    </w:p>
    <w:p>
      <w:pPr>
        <w:pStyle w:val="Compact"/>
        <w:numPr>
          <w:numId w:val="1012"/>
          <w:ilvl w:val="0"/>
        </w:numPr>
      </w:pPr>
      <w:r>
        <w:t xml:space="preserve">An appropriate time interval between exposure and detection</w:t>
      </w:r>
    </w:p>
    <w:p>
      <w:pPr>
        <w:pStyle w:val="FirstParagraph"/>
      </w:pPr>
      <w:r>
        <w:t xml:space="preserve">Optional additional criteria suggested are:</w:t>
      </w:r>
    </w:p>
    <w:p>
      <w:pPr>
        <w:pStyle w:val="Compact"/>
        <w:numPr>
          <w:numId w:val="1013"/>
          <w:ilvl w:val="0"/>
        </w:numPr>
      </w:pPr>
      <w:r>
        <w:t xml:space="preserve">Chest roentgenographic evidence of type</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w:t>
      </w:r>
      <w:r>
        <w:t xml:space="preserve"> </w:t>
      </w:r>
      <w:r>
        <w:t xml:space="preserve">“</w:t>
      </w:r>
      <w:r>
        <w:t xml:space="preserve">u</w:t>
      </w:r>
      <w:r>
        <w:t xml:space="preserve">”</w:t>
      </w:r>
      <w:r>
        <w:t xml:space="preserve">, small</w:t>
      </w:r>
      <w:r>
        <w:t xml:space="preserve"> </w:t>
      </w:r>
      <w:r>
        <w:t xml:space="preserve">irregular opacifications of profusion 1/1 or greater</w:t>
      </w:r>
    </w:p>
    <w:p>
      <w:pPr>
        <w:pStyle w:val="Compact"/>
        <w:numPr>
          <w:numId w:val="1013"/>
          <w:ilvl w:val="0"/>
        </w:numPr>
      </w:pPr>
      <w:r>
        <w:t xml:space="preserve">A restrictive pattern of lung impairment with a forced vital capacity</w:t>
      </w:r>
      <w:r>
        <w:t xml:space="preserve"> </w:t>
      </w:r>
      <w:r>
        <w:t xml:space="preserve">below the lower limit of normal</w:t>
      </w:r>
    </w:p>
    <w:p>
      <w:pPr>
        <w:pStyle w:val="Compact"/>
        <w:numPr>
          <w:numId w:val="1013"/>
          <w:ilvl w:val="0"/>
        </w:numPr>
      </w:pPr>
      <w:r>
        <w:t xml:space="preserve">Bilateral late or pan inspiratory crackles at the posterior lung</w:t>
      </w:r>
      <w:r>
        <w:t xml:space="preserve"> </w:t>
      </w:r>
      <w:r>
        <w:t xml:space="preserve">bases not cleared by cough</w:t>
      </w:r>
    </w:p>
    <w:p>
      <w:pPr>
        <w:pStyle w:val="FirstParagraph"/>
      </w:pPr>
      <w:r>
        <w:t xml:space="preserve">with a recommendation that emphasis be given to radiological findings.</w:t>
      </w:r>
    </w:p>
    <w:p>
      <w:pPr>
        <w:pStyle w:val="BodyText"/>
      </w:pPr>
      <w:r>
        <w:t xml:space="preserve">In 1997 The International Expert Meeting on Asbestos, Asbestosis, and</w:t>
      </w:r>
      <w:r>
        <w:t xml:space="preserve"> </w:t>
      </w:r>
      <w:r>
        <w:t xml:space="preserve">Cancer was convened in Helsinki to discuss asbestos related lung and</w:t>
      </w:r>
      <w:r>
        <w:t xml:space="preserve"> </w:t>
      </w:r>
      <w:r>
        <w:t xml:space="preserve">pleural disorders and to agree diagnostic criteria.</w:t>
      </w:r>
      <w:r>
        <w:t xml:space="preserve">[179]</w:t>
      </w:r>
      <w:r>
        <w:t xml:space="preserve"> </w:t>
      </w:r>
      <w:r>
        <w:t xml:space="preserve">They point out that neither asbestos associated clinical features nor</w:t>
      </w:r>
      <w:r>
        <w:t xml:space="preserve"> </w:t>
      </w:r>
      <w:r>
        <w:t xml:space="preserve">architectural tissue abnormalities sufficiently differ from other causes</w:t>
      </w:r>
      <w:r>
        <w:t xml:space="preserve"> </w:t>
      </w:r>
      <w:r>
        <w:t xml:space="preserve">of interstitial fibrosis to allow confident diagnosis without a history</w:t>
      </w:r>
      <w:r>
        <w:t xml:space="preserve"> </w:t>
      </w:r>
      <w:r>
        <w:t xml:space="preserve">of significant asbestos exposure or the detection of asbestos fibres or</w:t>
      </w:r>
      <w:r>
        <w:t xml:space="preserve"> </w:t>
      </w:r>
      <w:r>
        <w:t xml:space="preserve">bodies in the lung greatly in excess of that commonly seen in the</w:t>
      </w:r>
      <w:r>
        <w:t xml:space="preserve"> </w:t>
      </w:r>
      <w:r>
        <w:t xml:space="preserve">general population. The 1997 guideline introduces cumulative</w:t>
      </w:r>
      <w:r>
        <w:t xml:space="preserve"> </w:t>
      </w:r>
      <w:r>
        <w:t xml:space="preserve">occupational asbestos exposure of 25 fibre-ml years as the being</w:t>
      </w:r>
      <w:r>
        <w:t xml:space="preserve"> </w:t>
      </w:r>
      <w:r>
        <w:t xml:space="preserve">associated with a 2-fold increase in lung cancer risk and the level at</w:t>
      </w:r>
      <w:r>
        <w:t xml:space="preserve"> </w:t>
      </w:r>
      <w:r>
        <w:t xml:space="preserve">which clinical cases of asbestosis may occur.</w:t>
      </w:r>
    </w:p>
    <w:p>
      <w:pPr>
        <w:pStyle w:val="BodyText"/>
      </w:pPr>
      <w:r>
        <w:t xml:space="preserve">The 1997 report</w:t>
      </w:r>
      <w:r>
        <w:t xml:space="preserve">[179]</w:t>
      </w:r>
      <w:r>
        <w:t xml:space="preserve"> </w:t>
      </w:r>
      <w:r>
        <w:t xml:space="preserve">also recommends adoption of the Roggli-Pratt modification of the CAP-NIOSH</w:t>
      </w:r>
      <w:r>
        <w:t xml:space="preserve"> </w:t>
      </w:r>
      <w:r>
        <w:t xml:space="preserve">system for the histological grading of asbestosis</w:t>
      </w:r>
      <w:r>
        <w:t xml:space="preserve">[180]</w:t>
      </w:r>
      <w:r>
        <w:t xml:space="preserve"> </w:t>
      </w:r>
      <w:r>
        <w:t xml:space="preserve">and, in</w:t>
      </w:r>
      <w:r>
        <w:t xml:space="preserve"> </w:t>
      </w:r>
      <w:r>
        <w:t xml:space="preserve">relation to histological grading, the 2014 update</w:t>
      </w:r>
      <w:r>
        <w:t xml:space="preserve">[67]</w:t>
      </w:r>
      <w:r>
        <w:t xml:space="preserve"> </w:t>
      </w:r>
      <w:r>
        <w:t xml:space="preserve">cites 2010</w:t>
      </w:r>
      <w:r>
        <w:t xml:space="preserve"> </w:t>
      </w:r>
      <w:r>
        <w:t xml:space="preserve">diagnostic criteria from the Asbestosis Committee of the College of</w:t>
      </w:r>
      <w:r>
        <w:t xml:space="preserve"> </w:t>
      </w:r>
      <w:r>
        <w:t xml:space="preserve">American Pathologists and Pulmonary Pathology Society.</w:t>
      </w:r>
      <w:r>
        <w:t xml:space="preserve">[181]</w:t>
      </w:r>
      <w:r>
        <w:t xml:space="preserve"> </w:t>
      </w:r>
      <w:r>
        <w:t xml:space="preserve">These diagnostic criteria include discussion of a 25 fibre-ml years</w:t>
      </w:r>
      <w:r>
        <w:t xml:space="preserve"> </w:t>
      </w:r>
      <w:r>
        <w:t xml:space="preserve">exposure threshold for diagnosis of asbestosis. The authors acknowledge</w:t>
      </w:r>
      <w:r>
        <w:t xml:space="preserve"> </w:t>
      </w:r>
      <w:r>
        <w:t xml:space="preserve">that biopsy is seldom required but argue that when it is undertaken</w:t>
      </w:r>
      <w:r>
        <w:t xml:space="preserve"> </w:t>
      </w:r>
      <w:r>
        <w:t xml:space="preserve">asbestos bodies are required for a histological diagnosis of asbestosis.</w:t>
      </w:r>
      <w:r>
        <w:t xml:space="preserve"> </w:t>
      </w:r>
      <w:r>
        <w:t xml:space="preserve">The 2014 update</w:t>
      </w:r>
      <w:r>
        <w:t xml:space="preserve">[67]</w:t>
      </w:r>
      <w:r>
        <w:t xml:space="preserve"> </w:t>
      </w:r>
      <w:r>
        <w:t xml:space="preserve">has been criticised for claiming that a</w:t>
      </w:r>
      <w:r>
        <w:t xml:space="preserve"> </w:t>
      </w:r>
      <w:r>
        <w:t xml:space="preserve">confident diagnosis of asbestosis can not be made without the presence</w:t>
      </w:r>
      <w:r>
        <w:t xml:space="preserve"> </w:t>
      </w:r>
      <w:r>
        <w:t xml:space="preserve">of a history of asbestos exposure or the presence of asbestos bodies.</w:t>
      </w:r>
      <w:r>
        <w:t xml:space="preserve"> </w:t>
      </w:r>
      <w:r>
        <w:t xml:space="preserve">The inclusion of reference to a cumulative exposure 25 fibre-ml years is</w:t>
      </w:r>
      <w:r>
        <w:t xml:space="preserve"> </w:t>
      </w:r>
      <w:r>
        <w:t xml:space="preserve">criticised both because of uncertainties about the evidence base for the</w:t>
      </w:r>
      <w:r>
        <w:t xml:space="preserve"> </w:t>
      </w:r>
      <w:r>
        <w:t xml:space="preserve">threshold and because of concern that it is impractical for clinicians</w:t>
      </w:r>
      <w:r>
        <w:t xml:space="preserve"> </w:t>
      </w:r>
      <w:r>
        <w:t xml:space="preserve">to implement, there not being a well established means to arrive at a</w:t>
      </w:r>
      <w:r>
        <w:t xml:space="preserve"> </w:t>
      </w:r>
      <w:r>
        <w:t xml:space="preserve">fibre-ml year estimate. The requirement for demonstration of asbestos</w:t>
      </w:r>
      <w:r>
        <w:t xml:space="preserve"> </w:t>
      </w:r>
      <w:r>
        <w:t xml:space="preserve">bodies is criticised because of known variability in the biopersistence</w:t>
      </w:r>
      <w:r>
        <w:t xml:space="preserve"> </w:t>
      </w:r>
      <w:r>
        <w:t xml:space="preserve">of inhaled asbestos fibres and limitations of quantification</w:t>
      </w:r>
      <w:r>
        <w:t xml:space="preserve"> </w:t>
      </w:r>
      <w:r>
        <w:t xml:space="preserve">methods.</w:t>
      </w:r>
      <w:r>
        <w:t xml:space="preserve">[70]</w:t>
      </w:r>
    </w:p>
    <w:p>
      <w:pPr>
        <w:pStyle w:val="Heading3"/>
      </w:pPr>
      <w:bookmarkStart w:id="143" w:name="radiological-uip-with-a-history-of-occupational-asbestos-exposure-ipf-asbestosis-and-25-fibreml.years"/>
      <w:r>
        <w:t xml:space="preserve">Radiological UIP with a history of occupational asbestos exposure: IPF, asbestosis, and 25 fibre/ml.years</w:t>
      </w:r>
      <w:bookmarkEnd w:id="143"/>
    </w:p>
    <w:p>
      <w:pPr>
        <w:pStyle w:val="FirstParagraph"/>
      </w:pPr>
      <w:r>
        <w:t xml:space="preserve">If one accepts that IPF is a diagnosis of exclusion and can only be made</w:t>
      </w:r>
      <w:r>
        <w:t xml:space="preserve"> </w:t>
      </w:r>
      <w:r>
        <w:t xml:space="preserve">after alternative causes of lung fibrosis such as asbestosis are</w:t>
      </w:r>
      <w:r>
        <w:t xml:space="preserve"> </w:t>
      </w:r>
      <w:r>
        <w:t xml:space="preserve">excluded then making a confident diagnosis of asbestosis becomes key.</w:t>
      </w:r>
      <w:r>
        <w:t xml:space="preserve"> </w:t>
      </w:r>
      <w:r>
        <w:t xml:space="preserve">Writing in Thorax over 20 years ago Turner-Warwick</w:t>
      </w:r>
      <w:r>
        <w:t xml:space="preserve">[22]</w:t>
      </w:r>
      <w:r>
        <w:t xml:space="preserve"> </w:t>
      </w:r>
      <w:r>
        <w:t xml:space="preserve">raised an important potential difficulty in IPF diagnosis. Specifically,</w:t>
      </w:r>
      <w:r>
        <w:t xml:space="preserve"> </w:t>
      </w:r>
      <w:r>
        <w:t xml:space="preserve">that there is variation in clinical practice with respect to the standard applied to exclude IPF; some</w:t>
      </w:r>
      <w:r>
        <w:t xml:space="preserve"> </w:t>
      </w:r>
      <w:r>
        <w:t xml:space="preserve">clinicians exclude IPF when exposure to a potential cause is identified,</w:t>
      </w:r>
      <w:r>
        <w:t xml:space="preserve"> </w:t>
      </w:r>
      <w:r>
        <w:t xml:space="preserve">others only when there is clear exposure to an established cause.</w:t>
      </w:r>
    </w:p>
    <w:p>
      <w:pPr>
        <w:pStyle w:val="BodyText"/>
      </w:pPr>
      <w:r>
        <w:t xml:space="preserve">Determining if asbestos exposure is a potential or established cause of</w:t>
      </w:r>
      <w:r>
        <w:t xml:space="preserve"> </w:t>
      </w:r>
      <w:r>
        <w:t xml:space="preserve">an individual’s UIP is non-trivial. Successive asbestosis diagnosis</w:t>
      </w:r>
      <w:r>
        <w:t xml:space="preserve"> </w:t>
      </w:r>
      <w:r>
        <w:t xml:space="preserve">guidelines have consistently recognised that the clinical features of</w:t>
      </w:r>
      <w:r>
        <w:t xml:space="preserve"> </w:t>
      </w:r>
      <w:r>
        <w:t xml:space="preserve">and radiological findings in seen in asbestosis are insufficiently distinct from</w:t>
      </w:r>
      <w:r>
        <w:t xml:space="preserve"> </w:t>
      </w:r>
      <w:r>
        <w:t xml:space="preserve">other causes of interstitial fibrosis to allow confident diagnosis</w:t>
      </w:r>
      <w:r>
        <w:t xml:space="preserve"> </w:t>
      </w:r>
      <w:r>
        <w:t xml:space="preserve">without a history of significant asbestos exposure or the detection of</w:t>
      </w:r>
      <w:r>
        <w:t xml:space="preserve"> </w:t>
      </w:r>
      <w:r>
        <w:t xml:space="preserve">asbestos fibres in the lung. They have also acknowledged both that</w:t>
      </w:r>
      <w:r>
        <w:t xml:space="preserve"> </w:t>
      </w:r>
      <w:r>
        <w:t xml:space="preserve">individual genetic susceptibility factors are important determinants of</w:t>
      </w:r>
      <w:r>
        <w:t xml:space="preserve"> </w:t>
      </w:r>
      <w:r>
        <w:t xml:space="preserve">disease risk, but these are not well characterised and not tested in</w:t>
      </w:r>
      <w:r>
        <w:t xml:space="preserve"> </w:t>
      </w:r>
      <w:r>
        <w:t xml:space="preserve">routine clinical practice, and that it is seldom justified to obtain</w:t>
      </w:r>
      <w:r>
        <w:t xml:space="preserve"> </w:t>
      </w:r>
      <w:r>
        <w:t xml:space="preserve">tissue biopsy for the purposes of asbestosis diagnosis. The result is</w:t>
      </w:r>
      <w:r>
        <w:t xml:space="preserve"> </w:t>
      </w:r>
      <w:r>
        <w:t xml:space="preserve">that assessing whether a patient has a history of significant asbestos</w:t>
      </w:r>
      <w:r>
        <w:t xml:space="preserve"> </w:t>
      </w:r>
      <w:r>
        <w:t xml:space="preserve">exposure becomes the key diagnostic criteria.</w:t>
      </w:r>
    </w:p>
    <w:p>
      <w:pPr>
        <w:pStyle w:val="BodyText"/>
      </w:pPr>
      <w:r>
        <w:t xml:space="preserve">Logically, there are four prerequisites to assessing whether an</w:t>
      </w:r>
      <w:r>
        <w:t xml:space="preserve"> </w:t>
      </w:r>
      <w:r>
        <w:t xml:space="preserve">individual patient has a history of significant (enough to cause</w:t>
      </w:r>
      <w:r>
        <w:t xml:space="preserve"> </w:t>
      </w:r>
      <w:r>
        <w:t xml:space="preserve">fibrosis) asbestos exposure.</w:t>
      </w:r>
    </w:p>
    <w:p>
      <w:pPr>
        <w:pStyle w:val="Compact"/>
        <w:numPr>
          <w:numId w:val="1014"/>
          <w:ilvl w:val="0"/>
        </w:numPr>
      </w:pPr>
      <w:r>
        <w:t xml:space="preserve">The relationship between asbestos exposure and asbestosis risk must</w:t>
      </w:r>
      <w:r>
        <w:t xml:space="preserve"> </w:t>
      </w:r>
      <w:r>
        <w:t xml:space="preserve">be known, specifically how much exposure is required for how much</w:t>
      </w:r>
      <w:r>
        <w:t xml:space="preserve"> </w:t>
      </w:r>
      <w:r>
        <w:t xml:space="preserve">risk?</w:t>
      </w:r>
    </w:p>
    <w:p>
      <w:pPr>
        <w:pStyle w:val="Compact"/>
        <w:numPr>
          <w:numId w:val="1014"/>
          <w:ilvl w:val="0"/>
        </w:numPr>
      </w:pPr>
      <w:r>
        <w:t xml:space="preserve">A means of assessing the amount of asbestos exposure</w:t>
      </w:r>
      <w:r>
        <w:t xml:space="preserve"> </w:t>
      </w:r>
      <w:r>
        <w:t xml:space="preserve">an individual patient has had</w:t>
      </w:r>
    </w:p>
    <w:p>
      <w:pPr>
        <w:pStyle w:val="Compact"/>
        <w:numPr>
          <w:numId w:val="1014"/>
          <w:ilvl w:val="0"/>
        </w:numPr>
      </w:pPr>
      <w:r>
        <w:t xml:space="preserve">Knowledge of individual susceptibility factors and the magnitude of risk that they</w:t>
      </w:r>
      <w:r>
        <w:t xml:space="preserve"> </w:t>
      </w:r>
      <w:r>
        <w:t xml:space="preserve">carry</w:t>
      </w:r>
    </w:p>
    <w:p>
      <w:pPr>
        <w:pStyle w:val="Compact"/>
        <w:numPr>
          <w:numId w:val="1014"/>
          <w:ilvl w:val="0"/>
        </w:numPr>
      </w:pPr>
      <w:r>
        <w:t xml:space="preserve">An agreed level of risk for attributing fibrosis to</w:t>
      </w:r>
      <w:r>
        <w:t xml:space="preserve"> </w:t>
      </w:r>
      <w:r>
        <w:t xml:space="preserve">asbestos exposure rather than calling it idiopathic or attributing</w:t>
      </w:r>
      <w:r>
        <w:t xml:space="preserve"> </w:t>
      </w:r>
      <w:r>
        <w:t xml:space="preserve">it to another inhaled fibrogenic exposure e.g silica</w:t>
      </w:r>
    </w:p>
    <w:p>
      <w:pPr>
        <w:pStyle w:val="FirstParagraph"/>
      </w:pPr>
      <w:r>
        <w:t xml:space="preserve">Issues include unreliability of historic measurements and diagnoses,</w:t>
      </w:r>
      <w:r>
        <w:t xml:space="preserve"> </w:t>
      </w:r>
      <w:r>
        <w:t xml:space="preserve">changed workplace exposure and demographic of potential cases, lack of</w:t>
      </w:r>
      <w:r>
        <w:t xml:space="preserve"> </w:t>
      </w:r>
      <w:r>
        <w:t xml:space="preserve">good comparator group data to compare the exposure of cases against, and</w:t>
      </w:r>
      <w:r>
        <w:t xml:space="preserve"> </w:t>
      </w:r>
      <w:r>
        <w:t xml:space="preserve">incomplete data on individual genetic susceptibility factors,</w:t>
      </w:r>
      <w:r>
        <w:t xml:space="preserve"> </w:t>
      </w:r>
      <w:r>
        <w:t xml:space="preserve">particularly in relation to gene-environment interaction, severely limit</w:t>
      </w:r>
      <w:r>
        <w:t xml:space="preserve"> </w:t>
      </w:r>
      <w:r>
        <w:t xml:space="preserve">the task.</w:t>
      </w:r>
    </w:p>
    <w:p>
      <w:pPr>
        <w:pStyle w:val="BodyText"/>
      </w:pPr>
      <w:r>
        <w:t xml:space="preserve">The 1984 report of the Royal Commissionon on matters of health and safety arising from</w:t>
      </w:r>
      <w:r>
        <w:t xml:space="preserve"> </w:t>
      </w:r>
      <w:r>
        <w:t xml:space="preserve">the use of asbestos in Ontario</w:t>
      </w:r>
      <w:r>
        <w:t xml:space="preserve">[182]</w:t>
      </w:r>
      <w:r>
        <w:t xml:space="preserve"> </w:t>
      </w:r>
      <w:r>
        <w:t xml:space="preserve">suggests 25 fibre-ml years as a</w:t>
      </w:r>
      <w:r>
        <w:t xml:space="preserve"> </w:t>
      </w:r>
      <w:r>
        <w:t xml:space="preserve">‘</w:t>
      </w:r>
      <w:r>
        <w:t xml:space="preserve">best guess</w:t>
      </w:r>
      <w:r>
        <w:t xml:space="preserve">’</w:t>
      </w:r>
      <w:r>
        <w:t xml:space="preserve"> </w:t>
      </w:r>
      <w:r>
        <w:t xml:space="preserve">for the level of exposure below which fibrotic process cannot advance to the point of clinical manifestation based on</w:t>
      </w:r>
      <w:r>
        <w:t xml:space="preserve"> </w:t>
      </w:r>
      <w:r>
        <w:t xml:space="preserve">previous studies.</w:t>
      </w:r>
    </w:p>
    <w:p>
      <w:pPr>
        <w:pStyle w:val="BodyText"/>
      </w:pPr>
      <w:r>
        <w:t xml:space="preserve">However the report also admits significant the limitations of studies of</w:t>
      </w:r>
      <w:r>
        <w:t xml:space="preserve"> </w:t>
      </w:r>
      <w:r>
        <w:t xml:space="preserve">asbestos exposure and asbestosis incidence including instruments used to measure ambient exposure,</w:t>
      </w:r>
      <w:r>
        <w:t xml:space="preserve"> </w:t>
      </w:r>
      <w:r>
        <w:t xml:space="preserve">duration of follow up, and measurement of co-exposures such as silica or smoking. And recognises the importance of host susceptibility:</w:t>
      </w:r>
    </w:p>
    <w:p>
      <w:pPr>
        <w:pStyle w:val="BodyText"/>
      </w:pPr>
      <w:r>
        <w:t xml:space="preserve">“</w:t>
      </w:r>
      <w:r>
        <w:t xml:space="preserve">We recognize that among some cohorts studied, even workers in the lower</w:t>
      </w:r>
      <w:r>
        <w:t xml:space="preserve"> </w:t>
      </w:r>
      <w:r>
        <w:t xml:space="preserve">cumulative exposure categories have died as a result of asbestosis. We</w:t>
      </w:r>
      <w:r>
        <w:t xml:space="preserve"> </w:t>
      </w:r>
      <w:r>
        <w:t xml:space="preserve">recognize too that variations in susceptibility among individuals make</w:t>
      </w:r>
      <w:r>
        <w:t xml:space="preserve"> </w:t>
      </w:r>
      <w:r>
        <w:t xml:space="preserve">it difficult to have any confidence in a no-effect or threshold level.</w:t>
      </w:r>
      <w:r>
        <w:t xml:space="preserve">”</w:t>
      </w:r>
    </w:p>
    <w:p>
      <w:pPr>
        <w:pStyle w:val="BodyText"/>
      </w:pPr>
      <w:r>
        <w:t xml:space="preserve">It is interesting to consider whether in such a circumstance (of lower levels of asbestos exposure in the population) host susceptibility factors become more important. IPFJES data appear to support this. The majority of individuals with UIP in IPFJES do not have</w:t>
      </w:r>
      <w:r>
        <w:t xml:space="preserve"> </w:t>
      </w:r>
      <w:r>
        <w:t xml:space="preserve">‘</w:t>
      </w:r>
      <w:r>
        <w:t xml:space="preserve">heavy</w:t>
      </w:r>
      <w:r>
        <w:t xml:space="preserve">’</w:t>
      </w:r>
      <w:r>
        <w:t xml:space="preserve">, defined as greater than 25 fibre-ml years, asbestos exposure, in line with progressive asbestos exposure regulation leading to a reduction in population asbestos exposure.</w:t>
      </w:r>
    </w:p>
    <w:p>
      <w:pPr>
        <w:pStyle w:val="BodyText"/>
      </w:pPr>
      <w:r>
        <w:t xml:space="preserve">We find evidence of interaction between carriage of the minor allele of MUC5b rs35705950, smoking,and asbestos exposure, to increase risk of UIP. Furthermore, we find that the magnitude of this risk is greater for those with</w:t>
      </w:r>
      <w:r>
        <w:t xml:space="preserve"> </w:t>
      </w:r>
      <w:r>
        <w:t xml:space="preserve">‘</w:t>
      </w:r>
      <w:r>
        <w:t xml:space="preserve">heavy</w:t>
      </w:r>
      <w:r>
        <w:t xml:space="preserve">’</w:t>
      </w:r>
      <w:r>
        <w:t xml:space="preserve"> </w:t>
      </w:r>
      <w:r>
        <w:t xml:space="preserve">exposure. This has parallels with the Geofrey Roses’ prevention paradox; the majority of cases of disease come from a population at low or moderate risk of that disease, and only a minority of cases come from the high risk population (of the same disease) because the number of people at high risk is small.</w:t>
      </w:r>
      <w:r>
        <w:t xml:space="preserve">[183]</w:t>
      </w:r>
    </w:p>
    <w:p>
      <w:pPr>
        <w:pStyle w:val="BodyText"/>
      </w:pPr>
      <w:r>
        <w:t xml:space="preserve">But what to do pragmatically with respect to diagnosis?</w:t>
      </w:r>
    </w:p>
    <w:p>
      <w:pPr>
        <w:pStyle w:val="BodyText"/>
      </w:pPr>
      <w:r>
        <w:t xml:space="preserve">The approach taken potentially affects a large number of people. Interstitial lung abnormalities including UIP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w:t>
      </w:r>
    </w:p>
    <w:p>
      <w:pPr>
        <w:pStyle w:val="BodyText"/>
      </w:pPr>
      <w:r>
        <w:t xml:space="preserve">IPFJES found the majority (over 60%) of cases, and controls, to have been ever exposed to asbestos, defined</w:t>
      </w:r>
      <w:r>
        <w:t xml:space="preserve"> </w:t>
      </w:r>
      <w:r>
        <w:t xml:space="preserve">as ever having a job that was medium or high risk for asbestos exposure on the basis of proportional</w:t>
      </w:r>
      <w:r>
        <w:t xml:space="preserve"> </w:t>
      </w:r>
      <w:r>
        <w:t xml:space="preserve">mortality data for pleural mesothlioma.</w:t>
      </w:r>
      <w:r>
        <w:t xml:space="preserve">[51]</w:t>
      </w:r>
    </w:p>
    <w:p>
      <w:pPr>
        <w:pStyle w:val="BodyText"/>
      </w:pPr>
      <w:r>
        <w:t xml:space="preserve">It’s possible that genetic susceptibility factors are interacting with asbestos to cause UIP which, if known, might be properly called asbestosis. This appears to be the case with the minor allele of MUC5b rs35705950 and smoking in IPFJES. However, something other than asbestos might also be causing UIP, which, if it can’t be known, is properly called IPF. With no observable difference in rates of asbestos exposure between cases and controls, and no knowledge of individual susceptibility, diagnosing IPF seems the more parsimonious thing to do. Further study of potential genetic-asbestos interaction in patients with UIP is needed to fully understand the contribution asbestos makes to disease risk.</w:t>
      </w:r>
    </w:p>
    <w:p>
      <w:pPr>
        <w:pStyle w:val="Heading3"/>
      </w:pPr>
      <w:bookmarkStart w:id="144" w:name="conclusion-6"/>
      <w:r>
        <w:t xml:space="preserve">Conclusion</w:t>
      </w:r>
      <w:bookmarkEnd w:id="144"/>
    </w:p>
    <w:p>
      <w:pPr>
        <w:pStyle w:val="FirstParagraph"/>
      </w:pPr>
      <w:r>
        <w:t xml:space="preserve">IPF and asbestosis are hard to distinguish because there are frequently few or no distinguishing features clinically, including on the basis of an exposure history, or on CT, and a biopsy is not usually done. There is clear practice variation in the standard applied to exclude IPF; is identification of a potential cause sufficient or is clear exposure to an established cause necessary?</w:t>
      </w:r>
    </w:p>
    <w:p>
      <w:pPr>
        <w:pStyle w:val="BodyText"/>
      </w:pPr>
      <w:r>
        <w:t xml:space="preserve">When the potential cause being considered is asbestos difficulties arise because it is difficult to quantify asbestos exposure (and relatedly to accurately diagnose asbestosis) so the relationship between asbestos exposure and risk of asbestosis is ill-defined, host susceptibility to asbestos is known to be important but gene-environment interactions are poorly characterised and patients are not usually genotyped, and there is not clear agreement on the level of risk asbestosis (and corresponding exposure) required for diagnosis.</w:t>
      </w:r>
    </w:p>
    <w:p>
      <w:pPr>
        <w:pStyle w:val="BodyText"/>
      </w:pPr>
      <w:r>
        <w:t xml:space="preserve">One might argue that an individual with UIP who has any degree of asbestos exposure has asbestosis due to asbestos interacting with assumed host susceptibility factors. One might equally argue that an individual with UIP who has any degree of asbestos exposure does not have asbestosis because asbestos exposure alone does not appear to make any significant contribution to UIP at a population level for current levels of asbestos exposure and there is insufficient evidence for asbestos interaction with host susceptibility factors being an important contributor to UIP.</w:t>
      </w:r>
    </w:p>
    <w:p>
      <w:pPr>
        <w:pStyle w:val="BodyText"/>
      </w:pPr>
      <w:r>
        <w:t xml:space="preserve">IPFJES tells us that a history of asbestos exposure alone does not increase risk of UIP but that in concert with smoking and genetic susceptibility factors it does increase risk, and the increase in risk is greater for more heavily exposed individuals. We are left to decide our thresholds for using the identification of asbestos as a potential cause of UIP in an individual as a reason to exclude IPF, and to diagnose asbestosis, with limited data.</w:t>
      </w:r>
    </w:p>
    <w:p>
      <w:pPr>
        <w:pStyle w:val="Heading1"/>
      </w:pPr>
      <w:bookmarkStart w:id="145" w:name="appendix-1-ipfjes-study-documentation"/>
      <w:r>
        <w:t xml:space="preserve">Appendix 1: IPFJES study documentation</w:t>
      </w:r>
      <w:bookmarkEnd w:id="145"/>
    </w:p>
    <w:p>
      <w:pPr>
        <w:pStyle w:val="FirstParagraph"/>
      </w:pPr>
      <w:hyperlink r:id="rId146">
        <w:r>
          <w:rPr>
            <w:rStyle w:val="Hyperlink"/>
          </w:rPr>
          <w:t xml:space="preserve">IPFJES study documentation</w:t>
        </w:r>
      </w:hyperlink>
    </w:p>
    <w:p>
      <w:pPr>
        <w:pStyle w:val="Heading1"/>
      </w:pPr>
      <w:bookmarkStart w:id="147" w:name="appendix-2-ipf-epidemiology-code"/>
      <w:r>
        <w:t xml:space="preserve">Appendix 2: IPF epidemiology code</w:t>
      </w:r>
      <w:bookmarkEnd w:id="147"/>
    </w:p>
    <w:p>
      <w:pPr>
        <w:pStyle w:val="FirstParagraph"/>
      </w:pPr>
      <w:hyperlink r:id="rId148">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49" w:name="appendix-3-ipfjes-meta-analysis-code"/>
      <w:r>
        <w:t xml:space="preserve">Appendix 3: IPFJES meta-analysis code</w:t>
      </w:r>
      <w:bookmarkEnd w:id="149"/>
    </w:p>
    <w:p>
      <w:pPr>
        <w:pStyle w:val="FirstParagraph"/>
      </w:pPr>
      <w:hyperlink r:id="rId150">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51" w:name="appendix-4-ipfjes-interview-application-code"/>
      <w:r>
        <w:t xml:space="preserve">Appendix 4: IPFJES interview application code</w:t>
      </w:r>
      <w:bookmarkEnd w:id="151"/>
    </w:p>
    <w:p>
      <w:pPr>
        <w:pStyle w:val="FirstParagraph"/>
      </w:pPr>
      <w:hyperlink r:id="rId152">
        <w:r>
          <w:rPr>
            <w:rStyle w:val="Hyperlink"/>
          </w:rPr>
          <w:t xml:space="preserve">IPFJES interview application code</w:t>
        </w:r>
      </w:hyperlink>
    </w:p>
    <w:p>
      <w:pPr>
        <w:pStyle w:val="BlockText"/>
      </w:pPr>
      <w:r>
        <w:rPr>
          <w:b/>
        </w:rPr>
        <w:t xml:space="preserve">https://github.com/drcjar/ipfjes-interview/</w:t>
      </w:r>
    </w:p>
    <w:p>
      <w:pPr>
        <w:pStyle w:val="Heading1"/>
      </w:pPr>
      <w:bookmarkStart w:id="153" w:name="appendix-5-ipfjes-study-website-and-analysis-code"/>
      <w:r>
        <w:t xml:space="preserve">Appendix 5: IPFJES study website and analysis code</w:t>
      </w:r>
      <w:bookmarkEnd w:id="153"/>
    </w:p>
    <w:p>
      <w:pPr>
        <w:pStyle w:val="FirstParagraph"/>
      </w:pPr>
      <w:hyperlink r:id="rId154">
        <w:r>
          <w:rPr>
            <w:rStyle w:val="Hyperlink"/>
          </w:rPr>
          <w:t xml:space="preserve">IPFJES study analysis code</w:t>
        </w:r>
      </w:hyperlink>
    </w:p>
    <w:p>
      <w:pPr>
        <w:numPr>
          <w:numId w:val="1015"/>
          <w:ilvl w:val="0"/>
        </w:numPr>
      </w:pPr>
      <w:r>
        <w:t xml:space="preserve">diagrams.ipynb - script to generate diagrams for IPFJES study documentation</w:t>
      </w:r>
    </w:p>
    <w:p>
      <w:pPr>
        <w:numPr>
          <w:numId w:val="1015"/>
          <w:ilvl w:val="0"/>
        </w:numPr>
      </w:pPr>
      <w:r>
        <w:t xml:space="preserve">genotyping_prep.ipynb - script to calculate relevant dilutions required from extracted dna concentration data in order to make working stock for genotyping</w:t>
      </w:r>
    </w:p>
    <w:p>
      <w:pPr>
        <w:numPr>
          <w:numId w:val="1015"/>
          <w:ilvl w:val="0"/>
        </w:numPr>
      </w:pPr>
      <w:r>
        <w:t xml:space="preserve">genotype_cleaning.ipynb - genotype data cleaning</w:t>
      </w:r>
    </w:p>
    <w:p>
      <w:pPr>
        <w:numPr>
          <w:numId w:val="1015"/>
          <w:ilvl w:val="0"/>
        </w:numPr>
      </w:pPr>
      <w:r>
        <w:t xml:space="preserve">male-meso-pmr-1991-2000.ipynb - script to analyse male mesothelioma proportional mortality rate data</w:t>
      </w:r>
    </w:p>
    <w:p>
      <w:pPr>
        <w:numPr>
          <w:numId w:val="1015"/>
          <w:ilvl w:val="0"/>
        </w:numPr>
      </w:pPr>
      <w:r>
        <w:t xml:space="preserve">soc2000vol1extraction.ipynb - script to scrape SOC coding information from a PDF and make it machine readable</w:t>
      </w:r>
    </w:p>
    <w:p>
      <w:pPr>
        <w:numPr>
          <w:numId w:val="1016"/>
          <w:ilvl w:val="0"/>
        </w:numPr>
      </w:pPr>
      <w:r>
        <w:t xml:space="preserve">ipfjes-analysis-quality.ipynb - script to check quality of recorded IPFJES-interview data</w:t>
      </w:r>
    </w:p>
    <w:p>
      <w:pPr>
        <w:numPr>
          <w:numId w:val="1016"/>
          <w:ilvl w:val="0"/>
        </w:numPr>
      </w:pPr>
      <w:r>
        <w:t xml:space="preserve">ipfjes-analysis-centre-stats.ipynb - script to generate centre level statistics</w:t>
      </w:r>
    </w:p>
    <w:p>
      <w:pPr>
        <w:numPr>
          <w:numId w:val="1016"/>
          <w:ilvl w:val="0"/>
        </w:numPr>
      </w:pPr>
      <w:r>
        <w:t xml:space="preserve">ipfjes-analysis-centre-stats-detailed.ipynb - script to generate detailed centre level statistics</w:t>
      </w:r>
    </w:p>
    <w:p>
      <w:pPr>
        <w:numPr>
          <w:numId w:val="1016"/>
          <w:ilvl w:val="0"/>
        </w:numPr>
      </w:pPr>
      <w:r>
        <w:t xml:space="preserve">ipfjes-analysis-gp-letter.ipynb - script to automatically generate letters to be printed out and mailed to GPs to inform them of their patients participation</w:t>
      </w:r>
    </w:p>
    <w:p>
      <w:pPr>
        <w:numPr>
          <w:numId w:val="1016"/>
          <w:ilvl w:val="0"/>
        </w:numPr>
      </w:pPr>
      <w:r>
        <w:t xml:space="preserve">ipfjes-analysis-cpms.ipynb - script to automatically generate required study data upload for the NIHR The Central Portfolio Management System (CPMS)</w:t>
      </w:r>
    </w:p>
    <w:p>
      <w:pPr>
        <w:numPr>
          <w:numId w:val="1016"/>
          <w:ilvl w:val="0"/>
        </w:numPr>
      </w:pPr>
      <w:r>
        <w:t xml:space="preserve">ipfjes-analysis - 1.ipynb - main analysis script, data preparation and analysis at job task level, job level, participant level</w:t>
      </w:r>
    </w:p>
    <w:p>
      <w:pPr>
        <w:numPr>
          <w:numId w:val="1016"/>
          <w:ilvl w:val="0"/>
        </w:numPr>
      </w:pPr>
      <w:r>
        <w:t xml:space="preserve">ipfjes-analysis - 2.ipynb - logistic regressions</w:t>
      </w:r>
    </w:p>
    <w:p>
      <w:pPr>
        <w:numPr>
          <w:numId w:val="1016"/>
          <w:ilvl w:val="0"/>
        </w:numPr>
      </w:pPr>
      <w:r>
        <w:t xml:space="preserve">ipfjes-analysis - 3.ipynb - logistic regressions (gene-environment interactions)</w:t>
      </w:r>
    </w:p>
    <w:p>
      <w:pPr>
        <w:numPr>
          <w:numId w:val="1016"/>
          <w:ilvl w:val="0"/>
        </w:numPr>
      </w:pPr>
      <w:r>
        <w:t xml:space="preserve">ipfjes-analysis - 4.ipynb - regression coefficient plots</w:t>
      </w:r>
    </w:p>
    <w:p>
      <w:pPr>
        <w:numPr>
          <w:numId w:val="1016"/>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54">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55" w:name="references"/>
      <w:r>
        <w:t xml:space="preserve">References</w:t>
      </w:r>
      <w:bookmarkEnd w:id="155"/>
    </w:p>
    <w:bookmarkStart w:id="461" w:name="refs"/>
    <w:bookmarkStart w:id="156"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56"/>
    <w:bookmarkStart w:id="158"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57">
        <w:r>
          <w:rPr>
            <w:rStyle w:val="Hyperlink"/>
          </w:rPr>
          <w:t xml:space="preserve">10.1164/rccm.201902-0467LE</w:t>
        </w:r>
      </w:hyperlink>
    </w:p>
    <w:bookmarkEnd w:id="158"/>
    <w:bookmarkStart w:id="160"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59">
        <w:r>
          <w:rPr>
            <w:rStyle w:val="Hyperlink"/>
          </w:rPr>
          <w:t xml:space="preserve">10.1016/j.ccm.2011.11.002</w:t>
        </w:r>
      </w:hyperlink>
    </w:p>
    <w:bookmarkEnd w:id="160"/>
    <w:bookmarkStart w:id="161"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61"/>
    <w:bookmarkStart w:id="162"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62"/>
    <w:bookmarkStart w:id="164"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63">
        <w:r>
          <w:rPr>
            <w:rStyle w:val="Hyperlink"/>
          </w:rPr>
          <w:t xml:space="preserve">10.1513/AnnalsATS.201404-145OC</w:t>
        </w:r>
      </w:hyperlink>
    </w:p>
    <w:bookmarkEnd w:id="164"/>
    <w:bookmarkStart w:id="165"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65"/>
    <w:bookmarkStart w:id="167"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66">
        <w:r>
          <w:rPr>
            <w:rStyle w:val="Hyperlink"/>
          </w:rPr>
          <w:t xml:space="preserve">10.1183/09031936.00077309</w:t>
        </w:r>
      </w:hyperlink>
    </w:p>
    <w:bookmarkEnd w:id="167"/>
    <w:bookmarkStart w:id="168"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68"/>
    <w:bookmarkStart w:id="170"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69">
        <w:r>
          <w:rPr>
            <w:rStyle w:val="Hyperlink"/>
          </w:rPr>
          <w:t xml:space="preserve">10.1002/path.1711470206</w:t>
        </w:r>
      </w:hyperlink>
    </w:p>
    <w:bookmarkEnd w:id="170"/>
    <w:bookmarkStart w:id="172"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71">
        <w:r>
          <w:rPr>
            <w:rStyle w:val="Hyperlink"/>
          </w:rPr>
          <w:t xml:space="preserve">10.1148/radiol.2293020668</w:t>
        </w:r>
      </w:hyperlink>
    </w:p>
    <w:bookmarkEnd w:id="172"/>
    <w:bookmarkStart w:id="174"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73">
        <w:r>
          <w:rPr>
            <w:rStyle w:val="Hyperlink"/>
          </w:rPr>
          <w:t xml:space="preserve">10.1080/00039896.1990.9936714</w:t>
        </w:r>
      </w:hyperlink>
    </w:p>
    <w:bookmarkEnd w:id="174"/>
    <w:bookmarkStart w:id="175"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75"/>
    <w:bookmarkStart w:id="176"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76"/>
    <w:bookmarkStart w:id="177"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77"/>
    <w:bookmarkStart w:id="179"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78">
        <w:r>
          <w:rPr>
            <w:rStyle w:val="Hyperlink"/>
          </w:rPr>
          <w:t xml:space="preserve">10.1371/journal.pone.0058658</w:t>
        </w:r>
      </w:hyperlink>
    </w:p>
    <w:bookmarkEnd w:id="179"/>
    <w:bookmarkStart w:id="181"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80">
        <w:r>
          <w:rPr>
            <w:rStyle w:val="Hyperlink"/>
          </w:rPr>
          <w:t xml:space="preserve">10.1152/physrev.00004.2016</w:t>
        </w:r>
      </w:hyperlink>
    </w:p>
    <w:bookmarkEnd w:id="181"/>
    <w:bookmarkStart w:id="183"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82">
        <w:r>
          <w:rPr>
            <w:rStyle w:val="Hyperlink"/>
          </w:rPr>
          <w:t xml:space="preserve">10.1183/13993003.02361-2019</w:t>
        </w:r>
      </w:hyperlink>
    </w:p>
    <w:bookmarkEnd w:id="183"/>
    <w:bookmarkStart w:id="185"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84">
        <w:r>
          <w:rPr>
            <w:rStyle w:val="Hyperlink"/>
          </w:rPr>
          <w:t xml:space="preserve">10.1126/science.1156995</w:t>
        </w:r>
      </w:hyperlink>
    </w:p>
    <w:bookmarkEnd w:id="185"/>
    <w:bookmarkStart w:id="186"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86"/>
    <w:bookmarkStart w:id="187"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87"/>
    <w:bookmarkStart w:id="188"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88"/>
    <w:bookmarkStart w:id="189"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89"/>
    <w:bookmarkStart w:id="190"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90"/>
    <w:bookmarkStart w:id="192"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91">
        <w:r>
          <w:rPr>
            <w:rStyle w:val="Hyperlink"/>
          </w:rPr>
          <w:t xml:space="preserve">10.1097/MCP.0000000000000144</w:t>
        </w:r>
      </w:hyperlink>
    </w:p>
    <w:bookmarkEnd w:id="192"/>
    <w:bookmarkStart w:id="194"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93">
        <w:r>
          <w:rPr>
            <w:rStyle w:val="Hyperlink"/>
          </w:rPr>
          <w:t xml:space="preserve">10.1164/rccm.201904-0717ST</w:t>
        </w:r>
      </w:hyperlink>
    </w:p>
    <w:bookmarkEnd w:id="194"/>
    <w:bookmarkStart w:id="196"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95">
        <w:r>
          <w:rPr>
            <w:rStyle w:val="Hyperlink"/>
          </w:rPr>
          <w:t xml:space="preserve">10.1093/nar/gkp353</w:t>
        </w:r>
      </w:hyperlink>
    </w:p>
    <w:bookmarkEnd w:id="196"/>
    <w:bookmarkStart w:id="198" w:name="ref-Reynolds2017a"/>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w:t>
      </w:r>
      <w:r>
        <w:t xml:space="preserve"> </w:t>
      </w:r>
      <w:r>
        <w:rPr>
          <w:i/>
        </w:rPr>
        <w:t xml:space="preserve">European Respiratory Journal</w:t>
      </w:r>
      <w:r>
        <w:t xml:space="preserve"> </w:t>
      </w:r>
      <w:r>
        <w:t xml:space="preserve">2017;</w:t>
      </w:r>
      <w:r>
        <w:rPr>
          <w:b/>
        </w:rPr>
        <w:t xml:space="preserve">50</w:t>
      </w:r>
      <w:r>
        <w:t xml:space="preserve">. doi:</w:t>
      </w:r>
      <w:hyperlink r:id="rId197">
        <w:r>
          <w:rPr>
            <w:rStyle w:val="Hyperlink"/>
          </w:rPr>
          <w:t xml:space="preserve">10.1183/1393003.congress-2017.PA406</w:t>
        </w:r>
      </w:hyperlink>
    </w:p>
    <w:bookmarkEnd w:id="198"/>
    <w:bookmarkStart w:id="200"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99">
        <w:r>
          <w:rPr>
            <w:rStyle w:val="Hyperlink"/>
          </w:rPr>
          <w:t xml:space="preserve">10.1016/j.envint.2019.105039</w:t>
        </w:r>
      </w:hyperlink>
    </w:p>
    <w:bookmarkEnd w:id="200"/>
    <w:bookmarkStart w:id="201"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201"/>
    <w:bookmarkStart w:id="203"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202">
        <w:r>
          <w:rPr>
            <w:rStyle w:val="Hyperlink"/>
          </w:rPr>
          <w:t xml:space="preserve">10.1164/ajrccm.150.3.8087336</w:t>
        </w:r>
      </w:hyperlink>
    </w:p>
    <w:bookmarkEnd w:id="203"/>
    <w:bookmarkStart w:id="204"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204"/>
    <w:bookmarkStart w:id="205"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205"/>
    <w:bookmarkStart w:id="206"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206"/>
    <w:bookmarkStart w:id="207"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207"/>
    <w:bookmarkStart w:id="20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The Annals of occupational hygiene</w:t>
      </w:r>
      <w:r>
        <w:t xml:space="preserve"> </w:t>
      </w:r>
      <w:r>
        <w:t xml:space="preserve">2005;</w:t>
      </w:r>
      <w:r>
        <w:rPr>
          <w:b/>
        </w:rPr>
        <w:t xml:space="preserve">49</w:t>
      </w:r>
      <w:r>
        <w:t xml:space="preserve">:259–65. doi:</w:t>
      </w:r>
      <w:hyperlink r:id="rId208">
        <w:r>
          <w:rPr>
            <w:rStyle w:val="Hyperlink"/>
          </w:rPr>
          <w:t xml:space="preserve">10.1093/annhyg/meh090</w:t>
        </w:r>
      </w:hyperlink>
    </w:p>
    <w:bookmarkEnd w:id="209"/>
    <w:bookmarkStart w:id="21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210"/>
    <w:bookmarkStart w:id="21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211"/>
    <w:bookmarkStart w:id="212" w:name="ref-Garcia-SanchoFigueroa2010"/>
    <w:p>
      <w:pPr>
        <w:pStyle w:val="Bibliography"/>
      </w:pPr>
      <w:r>
        <w:t xml:space="preserve">39 García-Sancho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212"/>
    <w:bookmarkStart w:id="21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213">
        <w:r>
          <w:rPr>
            <w:rStyle w:val="Hyperlink"/>
          </w:rPr>
          <w:t xml:space="preserve">10.1016/j.rmed.2011.08.022</w:t>
        </w:r>
      </w:hyperlink>
    </w:p>
    <w:bookmarkEnd w:id="214"/>
    <w:bookmarkStart w:id="21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215"/>
    <w:bookmarkStart w:id="21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216"/>
    <w:bookmarkStart w:id="21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217"/>
    <w:bookmarkStart w:id="21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218">
        <w:r>
          <w:rPr>
            <w:rStyle w:val="Hyperlink"/>
          </w:rPr>
          <w:t xml:space="preserve">10.5588/ijtld.16.0167</w:t>
        </w:r>
      </w:hyperlink>
    </w:p>
    <w:bookmarkEnd w:id="219"/>
    <w:bookmarkStart w:id="22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20">
        <w:r>
          <w:rPr>
            <w:rStyle w:val="Hyperlink"/>
          </w:rPr>
          <w:t xml:space="preserve">10.1186/s12890-018-0644-2</w:t>
        </w:r>
      </w:hyperlink>
    </w:p>
    <w:bookmarkEnd w:id="221"/>
    <w:bookmarkStart w:id="22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22"/>
    <w:bookmarkStart w:id="22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23"/>
    <w:bookmarkStart w:id="22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24">
        <w:r>
          <w:rPr>
            <w:rStyle w:val="Hyperlink"/>
          </w:rPr>
          <w:t xml:space="preserve">10.1183/16000617.0040-2015</w:t>
        </w:r>
      </w:hyperlink>
    </w:p>
    <w:bookmarkEnd w:id="225"/>
    <w:bookmarkStart w:id="22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26"/>
    <w:bookmarkStart w:id="22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27">
        <w:r>
          <w:rPr>
            <w:rStyle w:val="Hyperlink"/>
          </w:rPr>
          <w:t xml:space="preserve">10.1038/sj.bjc.6604879</w:t>
        </w:r>
      </w:hyperlink>
    </w:p>
    <w:bookmarkEnd w:id="228"/>
    <w:bookmarkStart w:id="229" w:name="ref-Peto2009"/>
    <w:p>
      <w:pPr>
        <w:pStyle w:val="Bibliography"/>
      </w:pPr>
      <w:r>
        <w:t xml:space="preserve">51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229"/>
    <w:bookmarkStart w:id="230" w:name="ref-van1995python"/>
    <w:p>
      <w:pPr>
        <w:pStyle w:val="Bibliography"/>
      </w:pPr>
      <w:r>
        <w:t xml:space="preserve">52 Van Rossum G, Drake Jr FL.</w:t>
      </w:r>
      <w:r>
        <w:t xml:space="preserve"> </w:t>
      </w:r>
      <w:r>
        <w:rPr>
          <w:i/>
        </w:rPr>
        <w:t xml:space="preserve">Python reference manual</w:t>
      </w:r>
      <w:r>
        <w:t xml:space="preserve">. Centrum voor Wiskunde en Informatica Amsterdam 1995.</w:t>
      </w:r>
      <w:r>
        <w:t xml:space="preserve"> </w:t>
      </w:r>
    </w:p>
    <w:bookmarkEnd w:id="230"/>
    <w:bookmarkStart w:id="232" w:name="ref-2020SciPy-NMeth"/>
    <w:p>
      <w:pPr>
        <w:pStyle w:val="Bibliography"/>
      </w:pPr>
      <w:r>
        <w:t xml:space="preserve">53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31">
        <w:r>
          <w:rPr>
            <w:rStyle w:val="Hyperlink"/>
          </w:rPr>
          <w:t xml:space="preserve">https://doi.org/10.1038/s41592-019-0686-2</w:t>
        </w:r>
      </w:hyperlink>
    </w:p>
    <w:bookmarkEnd w:id="232"/>
    <w:bookmarkStart w:id="233" w:name="ref-seabold2010statsmodels"/>
    <w:p>
      <w:pPr>
        <w:pStyle w:val="Bibliography"/>
      </w:pPr>
      <w:r>
        <w:t xml:space="preserve">54 Seabold S, Perktold J. Statsmodels: Econometric and statistical modeling with python. In:</w:t>
      </w:r>
      <w:r>
        <w:t xml:space="preserve"> </w:t>
      </w:r>
      <w:r>
        <w:rPr>
          <w:i/>
        </w:rPr>
        <w:t xml:space="preserve">9th python in science conference</w:t>
      </w:r>
      <w:r>
        <w:t xml:space="preserve">. 2010.</w:t>
      </w:r>
      <w:r>
        <w:t xml:space="preserve"> </w:t>
      </w:r>
    </w:p>
    <w:bookmarkEnd w:id="233"/>
    <w:bookmarkStart w:id="234" w:name="ref-Darnton2012"/>
    <w:p>
      <w:pPr>
        <w:pStyle w:val="Bibliography"/>
      </w:pPr>
      <w:r>
        <w:t xml:space="preserve">55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34"/>
    <w:bookmarkStart w:id="236" w:name="ref-Olson2007"/>
    <w:p>
      <w:pPr>
        <w:pStyle w:val="Bibliography"/>
      </w:pPr>
      <w:r>
        <w:t xml:space="preserve">56 Olson AL, Swigris JJ, Lezotte DC</w:t>
      </w:r>
      <w:r>
        <w:t xml:space="preserve"> </w:t>
      </w:r>
      <w:r>
        <w:rPr>
          <w:i/>
        </w:rPr>
        <w:t xml:space="preserve">et al.</w:t>
      </w:r>
      <w:r>
        <w:t xml:space="preserve"> </w:t>
      </w:r>
      <w:r>
        <w:t xml:space="preserve">Mortality from pulmonary fibrosis increased in the united states from 1992 to 2003.</w:t>
      </w:r>
      <w:r>
        <w:t xml:space="preserve"> </w:t>
      </w:r>
      <w:r>
        <w:rPr>
          <w:i/>
        </w:rPr>
        <w:t xml:space="preserve">American journal of respiratory and critical care medicine</w:t>
      </w:r>
      <w:r>
        <w:t xml:space="preserve"> </w:t>
      </w:r>
      <w:r>
        <w:t xml:space="preserve">2007;</w:t>
      </w:r>
      <w:r>
        <w:rPr>
          <w:b/>
        </w:rPr>
        <w:t xml:space="preserve">176</w:t>
      </w:r>
      <w:r>
        <w:t xml:space="preserve">:277–84. doi:</w:t>
      </w:r>
      <w:hyperlink r:id="rId235">
        <w:r>
          <w:rPr>
            <w:rStyle w:val="Hyperlink"/>
          </w:rPr>
          <w:t xml:space="preserve">10.1164/rccm.200701-044OC</w:t>
        </w:r>
      </w:hyperlink>
    </w:p>
    <w:bookmarkEnd w:id="236"/>
    <w:bookmarkStart w:id="238" w:name="ref-Gribbin2006"/>
    <w:p>
      <w:pPr>
        <w:pStyle w:val="Bibliography"/>
      </w:pPr>
      <w:r>
        <w:t xml:space="preserve">57 Gribbin J, Hubbard RB, Le Jeune I</w:t>
      </w:r>
      <w:r>
        <w:t xml:space="preserve"> </w:t>
      </w:r>
      <w:r>
        <w:rPr>
          <w:i/>
        </w:rPr>
        <w:t xml:space="preserve">et al.</w:t>
      </w:r>
      <w:r>
        <w:t xml:space="preserve"> </w:t>
      </w:r>
      <w:r>
        <w:t xml:space="preserve">Incidence and mortality of idiopathic pulmonary fibrosis and sarcoidosis in the uk.</w:t>
      </w:r>
      <w:r>
        <w:t xml:space="preserve"> </w:t>
      </w:r>
      <w:r>
        <w:rPr>
          <w:i/>
        </w:rPr>
        <w:t xml:space="preserve">Thorax</w:t>
      </w:r>
      <w:r>
        <w:t xml:space="preserve"> </w:t>
      </w:r>
      <w:r>
        <w:t xml:space="preserve">2006;</w:t>
      </w:r>
      <w:r>
        <w:rPr>
          <w:b/>
        </w:rPr>
        <w:t xml:space="preserve">61</w:t>
      </w:r>
      <w:r>
        <w:t xml:space="preserve">:980–5. doi:</w:t>
      </w:r>
      <w:hyperlink r:id="rId237">
        <w:r>
          <w:rPr>
            <w:rStyle w:val="Hyperlink"/>
          </w:rPr>
          <w:t xml:space="preserve">10.1136/thx.2006.062836</w:t>
        </w:r>
      </w:hyperlink>
    </w:p>
    <w:bookmarkEnd w:id="238"/>
    <w:bookmarkStart w:id="240" w:name="ref-Beard2017"/>
    <w:p>
      <w:pPr>
        <w:pStyle w:val="Bibliography"/>
      </w:pPr>
      <w:r>
        <w:t xml:space="preserve">58 Beard E, Brown J, West R</w:t>
      </w:r>
      <w:r>
        <w:t xml:space="preserve"> </w:t>
      </w:r>
      <w:r>
        <w:rPr>
          <w:i/>
        </w:rPr>
        <w:t xml:space="preserve">et al.</w:t>
      </w:r>
      <w:r>
        <w:t xml:space="preserve"> </w:t>
      </w:r>
      <w:r>
        <w:t xml:space="preserve">Healthier central england or north-south divide? Analysis of national survey data on smoking and high-risk drinking.</w:t>
      </w:r>
      <w:r>
        <w:t xml:space="preserve"> </w:t>
      </w:r>
      <w:r>
        <w:rPr>
          <w:i/>
        </w:rPr>
        <w:t xml:space="preserve">BMJ open</w:t>
      </w:r>
      <w:r>
        <w:t xml:space="preserve"> </w:t>
      </w:r>
      <w:r>
        <w:t xml:space="preserve">2017;</w:t>
      </w:r>
      <w:r>
        <w:rPr>
          <w:b/>
        </w:rPr>
        <w:t xml:space="preserve">7</w:t>
      </w:r>
      <w:r>
        <w:t xml:space="preserve">:e014210. doi:</w:t>
      </w:r>
      <w:hyperlink r:id="rId239">
        <w:r>
          <w:rPr>
            <w:rStyle w:val="Hyperlink"/>
          </w:rPr>
          <w:t xml:space="preserve">10.1136/bmjopen-2016-014210</w:t>
        </w:r>
      </w:hyperlink>
    </w:p>
    <w:bookmarkEnd w:id="240"/>
    <w:bookmarkStart w:id="241" w:name="ref-Wells2013"/>
    <w:p>
      <w:pPr>
        <w:pStyle w:val="Bibliography"/>
      </w:pPr>
      <w:r>
        <w:t xml:space="preserve">59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41"/>
    <w:bookmarkStart w:id="242" w:name="ref-Mossman2011"/>
    <w:p>
      <w:pPr>
        <w:pStyle w:val="Bibliography"/>
      </w:pPr>
      <w:r>
        <w:t xml:space="preserve">60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42"/>
    <w:bookmarkStart w:id="243" w:name="ref-DeVuyst1998"/>
    <w:p>
      <w:pPr>
        <w:pStyle w:val="Bibliography"/>
      </w:pPr>
      <w:r>
        <w:t xml:space="preserve">61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43"/>
    <w:bookmarkStart w:id="244" w:name="ref-Cherrie1999"/>
    <w:p>
      <w:pPr>
        <w:pStyle w:val="Bibliography"/>
      </w:pPr>
      <w:r>
        <w:t xml:space="preserve">62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44"/>
    <w:bookmarkStart w:id="246" w:name="ref-Imbernon1995"/>
    <w:p>
      <w:pPr>
        <w:pStyle w:val="Bibliography"/>
      </w:pPr>
      <w:r>
        <w:t xml:space="preserve">63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45">
        <w:r>
          <w:rPr>
            <w:rStyle w:val="Hyperlink"/>
          </w:rPr>
          <w:t xml:space="preserve">10.1002/ajim.4700280304</w:t>
        </w:r>
      </w:hyperlink>
    </w:p>
    <w:bookmarkEnd w:id="246"/>
    <w:bookmarkStart w:id="247" w:name="ref-Burdorf1999"/>
    <w:p>
      <w:pPr>
        <w:pStyle w:val="Bibliography"/>
      </w:pPr>
      <w:r>
        <w:t xml:space="preserve">64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47"/>
    <w:bookmarkStart w:id="249" w:name="ref-Nemery2017"/>
    <w:p>
      <w:pPr>
        <w:pStyle w:val="Bibliography"/>
      </w:pPr>
      <w:r>
        <w:t xml:space="preserve">65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48">
        <w:r>
          <w:rPr>
            <w:rStyle w:val="Hyperlink"/>
          </w:rPr>
          <w:t xml:space="preserve">10.1183/13993003.00861-2017</w:t>
        </w:r>
      </w:hyperlink>
    </w:p>
    <w:bookmarkEnd w:id="249"/>
    <w:bookmarkStart w:id="250" w:name="ref-Cooke1924"/>
    <w:p>
      <w:pPr>
        <w:pStyle w:val="Bibliography"/>
      </w:pPr>
      <w:r>
        <w:t xml:space="preserve">66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50"/>
    <w:bookmarkStart w:id="252" w:name="ref-Wolff2015"/>
    <w:p>
      <w:pPr>
        <w:pStyle w:val="Bibliography"/>
      </w:pPr>
      <w:r>
        <w:t xml:space="preserve">67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51">
        <w:r>
          <w:rPr>
            <w:rStyle w:val="Hyperlink"/>
          </w:rPr>
          <w:t xml:space="preserve">10.5271/sjweh.3462</w:t>
        </w:r>
      </w:hyperlink>
    </w:p>
    <w:bookmarkEnd w:id="252"/>
    <w:bookmarkStart w:id="253" w:name="ref-Williamson2017"/>
    <w:p>
      <w:pPr>
        <w:pStyle w:val="Bibliography"/>
      </w:pPr>
      <w:r>
        <w:t xml:space="preserve">68 Williamson L. Guidelines on autopsy practice industrial/occupational-related lung disease deaths including asbestos june 2017. 2017.</w:t>
      </w:r>
    </w:p>
    <w:bookmarkEnd w:id="253"/>
    <w:bookmarkStart w:id="255" w:name="ref-Hammar2015"/>
    <w:p>
      <w:pPr>
        <w:pStyle w:val="Bibliography"/>
      </w:pPr>
      <w:r>
        <w:t xml:space="preserve">69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54">
        <w:r>
          <w:rPr>
            <w:rStyle w:val="Hyperlink"/>
          </w:rPr>
          <w:t xml:space="preserve">10.1002/ajim.22512</w:t>
        </w:r>
      </w:hyperlink>
    </w:p>
    <w:bookmarkEnd w:id="255"/>
    <w:bookmarkStart w:id="257" w:name="ref-Baur2016"/>
    <w:p>
      <w:pPr>
        <w:pStyle w:val="Bibliography"/>
      </w:pPr>
      <w:r>
        <w:t xml:space="preserve">70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56">
        <w:r>
          <w:rPr>
            <w:rStyle w:val="Hyperlink"/>
          </w:rPr>
          <w:t xml:space="preserve">10.1002/ajim.22595</w:t>
        </w:r>
      </w:hyperlink>
    </w:p>
    <w:bookmarkEnd w:id="257"/>
    <w:bookmarkStart w:id="259" w:name="ref-Baur2017"/>
    <w:p>
      <w:pPr>
        <w:pStyle w:val="Bibliography"/>
      </w:pPr>
      <w:r>
        <w:t xml:space="preserve">71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58">
        <w:r>
          <w:rPr>
            <w:rStyle w:val="Hyperlink"/>
          </w:rPr>
          <w:t xml:space="preserve">10.1002/ajim.22709</w:t>
        </w:r>
      </w:hyperlink>
    </w:p>
    <w:bookmarkEnd w:id="259"/>
    <w:bookmarkStart w:id="261" w:name="ref-Gilham2016"/>
    <w:p>
      <w:pPr>
        <w:pStyle w:val="Bibliography"/>
      </w:pPr>
      <w:r>
        <w:t xml:space="preserve">72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60">
        <w:r>
          <w:rPr>
            <w:rStyle w:val="Hyperlink"/>
          </w:rPr>
          <w:t xml:space="preserve">10.1136/oemed-2015-103074</w:t>
        </w:r>
      </w:hyperlink>
    </w:p>
    <w:bookmarkEnd w:id="261"/>
    <w:bookmarkStart w:id="262" w:name="ref-Gilham2018"/>
    <w:p>
      <w:pPr>
        <w:pStyle w:val="Bibliography"/>
      </w:pPr>
      <w:r>
        <w:t xml:space="preserve">73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62"/>
    <w:bookmarkStart w:id="264" w:name="ref-Nuyts2017"/>
    <w:p>
      <w:pPr>
        <w:pStyle w:val="Bibliography"/>
      </w:pPr>
      <w:r>
        <w:t xml:space="preserve">74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63">
        <w:r>
          <w:rPr>
            <w:rStyle w:val="Hyperlink"/>
          </w:rPr>
          <w:t xml:space="preserve">10.1136/oemed-2016-103710</w:t>
        </w:r>
      </w:hyperlink>
    </w:p>
    <w:bookmarkEnd w:id="264"/>
    <w:bookmarkStart w:id="265" w:name="ref-Burns1989"/>
    <w:p>
      <w:pPr>
        <w:pStyle w:val="Bibliography"/>
      </w:pPr>
      <w:r>
        <w:t xml:space="preserve">75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65"/>
    <w:bookmarkStart w:id="267" w:name="ref-Orlowski2015"/>
    <w:p>
      <w:pPr>
        <w:pStyle w:val="Bibliography"/>
      </w:pPr>
      <w:r>
        <w:t xml:space="preserve">76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66">
        <w:r>
          <w:rPr>
            <w:rStyle w:val="Hyperlink"/>
          </w:rPr>
          <w:t xml:space="preserve">10.1002/ajim.22498</w:t>
        </w:r>
      </w:hyperlink>
    </w:p>
    <w:bookmarkEnd w:id="267"/>
    <w:bookmarkStart w:id="268" w:name="ref-Peto1985"/>
    <w:p>
      <w:pPr>
        <w:pStyle w:val="Bibliography"/>
      </w:pPr>
      <w:r>
        <w:t xml:space="preserve">77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68"/>
    <w:bookmarkStart w:id="270" w:name="ref-ATSDR2001"/>
    <w:p>
      <w:pPr>
        <w:pStyle w:val="Bibliography"/>
      </w:pPr>
      <w:r>
        <w:t xml:space="preserve">78 Toxic Substances A for, (ATSDR). DR. Agency for toxic substances and disease registry (atsdr). 2001. Toxicological profile for asbestos. U.S. Department of Health; Human Services, Public Health Service. 2001.</w:t>
      </w:r>
      <w:r>
        <w:t xml:space="preserve"> </w:t>
      </w:r>
      <w:hyperlink r:id="rId269">
        <w:r>
          <w:rPr>
            <w:rStyle w:val="Hyperlink"/>
          </w:rPr>
          <w:t xml:space="preserve">https://www.atsdr.cdc.gov/toxprofiles/TP.asp?id=30&amp;tid=4#bookmark16</w:t>
        </w:r>
      </w:hyperlink>
    </w:p>
    <w:bookmarkEnd w:id="270"/>
    <w:bookmarkStart w:id="271" w:name="ref-Smith1991"/>
    <w:p>
      <w:pPr>
        <w:pStyle w:val="Bibliography"/>
      </w:pPr>
      <w:r>
        <w:t xml:space="preserve">79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71"/>
    <w:bookmarkStart w:id="273" w:name="ref-Sahmel2010"/>
    <w:p>
      <w:pPr>
        <w:pStyle w:val="Bibliography"/>
      </w:pPr>
      <w:r>
        <w:t xml:space="preserve">80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72">
        <w:r>
          <w:rPr>
            <w:rStyle w:val="Hyperlink"/>
          </w:rPr>
          <w:t xml:space="preserve">10.3109/10408444.2010.501052</w:t>
        </w:r>
      </w:hyperlink>
    </w:p>
    <w:bookmarkEnd w:id="273"/>
    <w:bookmarkStart w:id="275" w:name="ref-Blake2006"/>
    <w:p>
      <w:pPr>
        <w:pStyle w:val="Bibliography"/>
      </w:pPr>
      <w:r>
        <w:t xml:space="preserve">81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74">
        <w:r>
          <w:rPr>
            <w:rStyle w:val="Hyperlink"/>
          </w:rPr>
          <w:t xml:space="preserve">10.1016/j.yrtph.2006.04.007</w:t>
        </w:r>
      </w:hyperlink>
    </w:p>
    <w:bookmarkEnd w:id="275"/>
    <w:bookmarkStart w:id="277" w:name="ref-Williams2007"/>
    <w:p>
      <w:pPr>
        <w:pStyle w:val="Bibliography"/>
      </w:pPr>
      <w:r>
        <w:t xml:space="preserve">82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76">
        <w:r>
          <w:rPr>
            <w:rStyle w:val="Hyperlink"/>
          </w:rPr>
          <w:t xml:space="preserve">10.1080/10937400601034191</w:t>
        </w:r>
      </w:hyperlink>
    </w:p>
    <w:bookmarkEnd w:id="277"/>
    <w:bookmarkStart w:id="278" w:name="ref-Pannett1985"/>
    <w:p>
      <w:pPr>
        <w:pStyle w:val="Bibliography"/>
      </w:pPr>
      <w:r>
        <w:t xml:space="preserve">83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78"/>
    <w:bookmarkStart w:id="280" w:name="ref-Peters2011"/>
    <w:p>
      <w:pPr>
        <w:pStyle w:val="Bibliography"/>
      </w:pPr>
      <w:r>
        <w:t xml:space="preserve">84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79">
        <w:r>
          <w:rPr>
            <w:rStyle w:val="Hyperlink"/>
          </w:rPr>
          <w:t xml:space="preserve">10.1136/oem.2010.055608</w:t>
        </w:r>
      </w:hyperlink>
    </w:p>
    <w:bookmarkEnd w:id="280"/>
    <w:bookmarkStart w:id="282" w:name="ref-Offermans2012"/>
    <w:p>
      <w:pPr>
        <w:pStyle w:val="Bibliography"/>
      </w:pPr>
      <w:r>
        <w:t xml:space="preserve">85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81">
        <w:r>
          <w:rPr>
            <w:rStyle w:val="Hyperlink"/>
          </w:rPr>
          <w:t xml:space="preserve">10.1136/oemed-2011-100556</w:t>
        </w:r>
      </w:hyperlink>
    </w:p>
    <w:bookmarkEnd w:id="282"/>
    <w:bookmarkStart w:id="283" w:name="ref-Kauppinen1998"/>
    <w:p>
      <w:pPr>
        <w:pStyle w:val="Bibliography"/>
      </w:pPr>
      <w:r>
        <w:t xml:space="preserve">86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83"/>
    <w:bookmarkStart w:id="285" w:name="ref-Offermans2014"/>
    <w:p>
      <w:pPr>
        <w:pStyle w:val="Bibliography"/>
      </w:pPr>
      <w:r>
        <w:t xml:space="preserve">87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84">
        <w:r>
          <w:rPr>
            <w:rStyle w:val="Hyperlink"/>
          </w:rPr>
          <w:t xml:space="preserve">10.1097/JOM.0000000000000060</w:t>
        </w:r>
      </w:hyperlink>
    </w:p>
    <w:bookmarkEnd w:id="285"/>
    <w:bookmarkStart w:id="287" w:name="ref-Oyen2015"/>
    <w:p>
      <w:pPr>
        <w:pStyle w:val="Bibliography"/>
      </w:pPr>
      <w:r>
        <w:t xml:space="preserve">88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86">
        <w:r>
          <w:rPr>
            <w:rStyle w:val="Hyperlink"/>
          </w:rPr>
          <w:t xml:space="preserve">10.1093/annhyg/mev017</w:t>
        </w:r>
      </w:hyperlink>
    </w:p>
    <w:bookmarkEnd w:id="287"/>
    <w:bookmarkStart w:id="289" w:name="ref-Peters2016"/>
    <w:p>
      <w:pPr>
        <w:pStyle w:val="Bibliography"/>
      </w:pPr>
      <w:r>
        <w:t xml:space="preserve">89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88">
        <w:r>
          <w:rPr>
            <w:rStyle w:val="Hyperlink"/>
          </w:rPr>
          <w:t xml:space="preserve">10.1093/annhyg/mew034</w:t>
        </w:r>
      </w:hyperlink>
    </w:p>
    <w:bookmarkEnd w:id="289"/>
    <w:bookmarkStart w:id="291" w:name="ref-Cherrie2018"/>
    <w:p>
      <w:pPr>
        <w:pStyle w:val="Bibliography"/>
      </w:pPr>
      <w:r>
        <w:t xml:space="preserve">90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90">
        <w:r>
          <w:rPr>
            <w:rStyle w:val="Hyperlink"/>
          </w:rPr>
          <w:t xml:space="preserve">10.1016/j.ijheh.2017.09.013</w:t>
        </w:r>
      </w:hyperlink>
    </w:p>
    <w:bookmarkEnd w:id="291"/>
    <w:bookmarkStart w:id="292" w:name="ref-Ahrens1993"/>
    <w:p>
      <w:pPr>
        <w:pStyle w:val="Bibliography"/>
      </w:pPr>
      <w:r>
        <w:t xml:space="preserve">91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92"/>
    <w:bookmarkStart w:id="293" w:name="ref-Teschke2002"/>
    <w:p>
      <w:pPr>
        <w:pStyle w:val="Bibliography"/>
      </w:pPr>
      <w:r>
        <w:t xml:space="preserve">92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93"/>
    <w:bookmarkStart w:id="295" w:name="ref-Gramond2012"/>
    <w:p>
      <w:pPr>
        <w:pStyle w:val="Bibliography"/>
      </w:pPr>
      <w:r>
        <w:t xml:space="preserve">93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94">
        <w:r>
          <w:rPr>
            <w:rStyle w:val="Hyperlink"/>
          </w:rPr>
          <w:t xml:space="preserve">10.1002/ajim.22008</w:t>
        </w:r>
      </w:hyperlink>
    </w:p>
    <w:bookmarkEnd w:id="295"/>
    <w:bookmarkStart w:id="296" w:name="ref-Orlowski1993"/>
    <w:p>
      <w:pPr>
        <w:pStyle w:val="Bibliography"/>
      </w:pPr>
      <w:r>
        <w:t xml:space="preserve">94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96"/>
    <w:bookmarkStart w:id="298" w:name="ref-Tielemans2008"/>
    <w:p>
      <w:pPr>
        <w:pStyle w:val="Bibliography"/>
      </w:pPr>
      <w:r>
        <w:t xml:space="preserve">95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97">
        <w:r>
          <w:rPr>
            <w:rStyle w:val="Hyperlink"/>
          </w:rPr>
          <w:t xml:space="preserve">10.1093/annhyg/men059</w:t>
        </w:r>
      </w:hyperlink>
    </w:p>
    <w:bookmarkEnd w:id="298"/>
    <w:bookmarkStart w:id="299" w:name="ref-Rodelsperger2001"/>
    <w:p>
      <w:pPr>
        <w:pStyle w:val="Bibliography"/>
      </w:pPr>
      <w:r>
        <w:t xml:space="preserve">96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99"/>
    <w:bookmarkStart w:id="301" w:name="ref-Symanski2006"/>
    <w:p>
      <w:pPr>
        <w:pStyle w:val="Bibliography"/>
      </w:pPr>
      <w:r>
        <w:t xml:space="preserve">97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300">
        <w:r>
          <w:rPr>
            <w:rStyle w:val="Hyperlink"/>
          </w:rPr>
          <w:t xml:space="preserve">10.1093/annhyg/mel006</w:t>
        </w:r>
      </w:hyperlink>
    </w:p>
    <w:bookmarkEnd w:id="301"/>
    <w:bookmarkStart w:id="303" w:name="ref-Cherrie1999a"/>
    <w:p>
      <w:pPr>
        <w:pStyle w:val="Bibliography"/>
      </w:pPr>
      <w:r>
        <w:t xml:space="preserve">98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302">
        <w:r>
          <w:rPr>
            <w:rStyle w:val="Hyperlink"/>
          </w:rPr>
          <w:t xml:space="preserve">10.1080/104732299302530</w:t>
        </w:r>
      </w:hyperlink>
    </w:p>
    <w:bookmarkEnd w:id="303"/>
    <w:bookmarkStart w:id="304" w:name="ref-Teschke2000"/>
    <w:p>
      <w:pPr>
        <w:pStyle w:val="Bibliography"/>
      </w:pPr>
      <w:r>
        <w:t xml:space="preserve">99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304"/>
    <w:bookmarkStart w:id="306" w:name="ref-Burstyn2011"/>
    <w:p>
      <w:pPr>
        <w:pStyle w:val="Bibliography"/>
      </w:pPr>
      <w:r>
        <w:t xml:space="preserve">100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305">
        <w:r>
          <w:rPr>
            <w:rStyle w:val="Hyperlink"/>
          </w:rPr>
          <w:t xml:space="preserve">10.1136/oem.2009.054585</w:t>
        </w:r>
      </w:hyperlink>
    </w:p>
    <w:bookmarkEnd w:id="306"/>
    <w:bookmarkStart w:id="308" w:name="ref-Bakshani2018"/>
    <w:p>
      <w:pPr>
        <w:pStyle w:val="Bibliography"/>
      </w:pPr>
      <w:r>
        <w:t xml:space="preserve">101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307">
        <w:r>
          <w:rPr>
            <w:rStyle w:val="Hyperlink"/>
          </w:rPr>
          <w:t xml:space="preserve">10.1038/s41522-018-0057-2</w:t>
        </w:r>
      </w:hyperlink>
    </w:p>
    <w:bookmarkEnd w:id="308"/>
    <w:bookmarkStart w:id="310" w:name="ref-Dubaissi2018"/>
    <w:p>
      <w:pPr>
        <w:pStyle w:val="Bibliography"/>
      </w:pPr>
      <w:r>
        <w:t xml:space="preserve">102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309">
        <w:r>
          <w:rPr>
            <w:rStyle w:val="Hyperlink"/>
          </w:rPr>
          <w:t xml:space="preserve">10.1073/pnas.1713539115</w:t>
        </w:r>
      </w:hyperlink>
    </w:p>
    <w:bookmarkEnd w:id="310"/>
    <w:bookmarkStart w:id="312" w:name="ref-Kufe2009"/>
    <w:p>
      <w:pPr>
        <w:pStyle w:val="Bibliography"/>
      </w:pPr>
      <w:r>
        <w:t xml:space="preserve">103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311">
        <w:r>
          <w:rPr>
            <w:rStyle w:val="Hyperlink"/>
          </w:rPr>
          <w:t xml:space="preserve">10.1038/nrc2761</w:t>
        </w:r>
      </w:hyperlink>
    </w:p>
    <w:bookmarkEnd w:id="312"/>
    <w:bookmarkStart w:id="314" w:name="ref-Linden2008"/>
    <w:p>
      <w:pPr>
        <w:pStyle w:val="Bibliography"/>
      </w:pPr>
      <w:r>
        <w:t xml:space="preserve">104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313">
        <w:r>
          <w:rPr>
            <w:rStyle w:val="Hyperlink"/>
          </w:rPr>
          <w:t xml:space="preserve">10.1038/mi.2008.5</w:t>
        </w:r>
      </w:hyperlink>
    </w:p>
    <w:bookmarkEnd w:id="314"/>
    <w:bookmarkStart w:id="316" w:name="ref-Jaramillo2018"/>
    <w:p>
      <w:pPr>
        <w:pStyle w:val="Bibliography"/>
      </w:pPr>
      <w:r>
        <w:t xml:space="preserve">105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315">
        <w:r>
          <w:rPr>
            <w:rStyle w:val="Hyperlink"/>
          </w:rPr>
          <w:t xml:space="preserve">10.1513/AnnalsATS.201806-371AW</w:t>
        </w:r>
      </w:hyperlink>
    </w:p>
    <w:bookmarkEnd w:id="316"/>
    <w:bookmarkStart w:id="318" w:name="ref-Boucher2019"/>
    <w:p>
      <w:pPr>
        <w:pStyle w:val="Bibliography"/>
      </w:pPr>
      <w:r>
        <w:t xml:space="preserve">106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317">
        <w:r>
          <w:rPr>
            <w:rStyle w:val="Hyperlink"/>
          </w:rPr>
          <w:t xml:space="preserve">10.1056/NEJMra1813799</w:t>
        </w:r>
      </w:hyperlink>
    </w:p>
    <w:bookmarkEnd w:id="318"/>
    <w:bookmarkStart w:id="320" w:name="ref-Fahy2010"/>
    <w:p>
      <w:pPr>
        <w:pStyle w:val="Bibliography"/>
      </w:pPr>
      <w:r>
        <w:t xml:space="preserve">107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319">
        <w:r>
          <w:rPr>
            <w:rStyle w:val="Hyperlink"/>
          </w:rPr>
          <w:t xml:space="preserve">10.1056/NEJMra0910061</w:t>
        </w:r>
      </w:hyperlink>
    </w:p>
    <w:bookmarkEnd w:id="320"/>
    <w:bookmarkStart w:id="322" w:name="ref-Dickey2017"/>
    <w:p>
      <w:pPr>
        <w:pStyle w:val="Bibliography"/>
      </w:pPr>
      <w:r>
        <w:t xml:space="preserve">108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321">
        <w:r>
          <w:rPr>
            <w:rStyle w:val="Hyperlink"/>
          </w:rPr>
          <w:t xml:space="preserve">10.1165/rcmb.2017-0116ED</w:t>
        </w:r>
      </w:hyperlink>
    </w:p>
    <w:bookmarkEnd w:id="322"/>
    <w:bookmarkStart w:id="324" w:name="ref-Kesimer2017"/>
    <w:p>
      <w:pPr>
        <w:pStyle w:val="Bibliography"/>
      </w:pPr>
      <w:r>
        <w:t xml:space="preserve">109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323">
        <w:r>
          <w:rPr>
            <w:rStyle w:val="Hyperlink"/>
          </w:rPr>
          <w:t xml:space="preserve">10.1056/NEJMoa1701632</w:t>
        </w:r>
      </w:hyperlink>
    </w:p>
    <w:bookmarkEnd w:id="324"/>
    <w:bookmarkStart w:id="326" w:name="ref-Helling2017"/>
    <w:p>
      <w:pPr>
        <w:pStyle w:val="Bibliography"/>
      </w:pPr>
      <w:r>
        <w:t xml:space="preserve">110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325">
        <w:r>
          <w:rPr>
            <w:rStyle w:val="Hyperlink"/>
          </w:rPr>
          <w:t xml:space="preserve">10.1165/rcmb.2017-0046OC</w:t>
        </w:r>
      </w:hyperlink>
    </w:p>
    <w:bookmarkEnd w:id="326"/>
    <w:bookmarkStart w:id="328" w:name="ref-Fingerlin2013"/>
    <w:p>
      <w:pPr>
        <w:pStyle w:val="Bibliography"/>
      </w:pPr>
      <w:r>
        <w:t xml:space="preserve">111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27">
        <w:r>
          <w:rPr>
            <w:rStyle w:val="Hyperlink"/>
          </w:rPr>
          <w:t xml:space="preserve">10.1038/ng.2609</w:t>
        </w:r>
      </w:hyperlink>
    </w:p>
    <w:bookmarkEnd w:id="328"/>
    <w:bookmarkStart w:id="330" w:name="ref-Selman2006"/>
    <w:p>
      <w:pPr>
        <w:pStyle w:val="Bibliography"/>
      </w:pPr>
      <w:r>
        <w:t xml:space="preserve">112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29">
        <w:r>
          <w:rPr>
            <w:rStyle w:val="Hyperlink"/>
          </w:rPr>
          <w:t xml:space="preserve">10.1164/rccm.200504-644OC</w:t>
        </w:r>
      </w:hyperlink>
    </w:p>
    <w:bookmarkEnd w:id="330"/>
    <w:bookmarkStart w:id="332" w:name="ref-Namba2019"/>
    <w:p>
      <w:pPr>
        <w:pStyle w:val="Bibliography"/>
      </w:pPr>
      <w:r>
        <w:t xml:space="preserve">113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31">
        <w:r>
          <w:rPr>
            <w:rStyle w:val="Hyperlink"/>
          </w:rPr>
          <w:t xml:space="preserve">10.1136/annrheumdis-2018-214263</w:t>
        </w:r>
      </w:hyperlink>
    </w:p>
    <w:bookmarkEnd w:id="332"/>
    <w:bookmarkStart w:id="334" w:name="ref-Adegunsoye2019"/>
    <w:p>
      <w:pPr>
        <w:pStyle w:val="Bibliography"/>
      </w:pPr>
      <w:r>
        <w:t xml:space="preserve">114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33">
        <w:r>
          <w:rPr>
            <w:rStyle w:val="Hyperlink"/>
          </w:rPr>
          <w:t xml:space="preserve">10.1016/j.chest.2018.12.011</w:t>
        </w:r>
      </w:hyperlink>
    </w:p>
    <w:bookmarkEnd w:id="334"/>
    <w:bookmarkStart w:id="336" w:name="ref-Roy2014"/>
    <w:p>
      <w:pPr>
        <w:pStyle w:val="Bibliography"/>
      </w:pPr>
      <w:r>
        <w:t xml:space="preserve">115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35">
        <w:r>
          <w:rPr>
            <w:rStyle w:val="Hyperlink"/>
          </w:rPr>
          <w:t xml:space="preserve">10.1038/nature12807</w:t>
        </w:r>
      </w:hyperlink>
    </w:p>
    <w:bookmarkEnd w:id="336"/>
    <w:bookmarkStart w:id="338" w:name="ref-Hancock2018"/>
    <w:p>
      <w:pPr>
        <w:pStyle w:val="Bibliography"/>
      </w:pPr>
      <w:r>
        <w:t xml:space="preserve">116 Hancock LA, Hennessy CE, Solomon GM</w:t>
      </w:r>
      <w:r>
        <w:t xml:space="preserve"> </w:t>
      </w:r>
      <w:r>
        <w:rPr>
          <w:i/>
        </w:rPr>
        <w:t xml:space="preserve">et al.</w:t>
      </w:r>
      <w:r>
        <w:t xml:space="preserve"> </w:t>
      </w:r>
      <w:r>
        <w:t xml:space="preserve">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37">
        <w:r>
          <w:rPr>
            <w:rStyle w:val="Hyperlink"/>
          </w:rPr>
          <w:t xml:space="preserve">10.1038/s41467-018-07768-9</w:t>
        </w:r>
      </w:hyperlink>
    </w:p>
    <w:bookmarkEnd w:id="338"/>
    <w:bookmarkStart w:id="340" w:name="ref-ODwyer2019"/>
    <w:p>
      <w:pPr>
        <w:pStyle w:val="Bibliography"/>
      </w:pPr>
      <w:r>
        <w:t xml:space="preserve">117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39">
        <w:r>
          <w:rPr>
            <w:rStyle w:val="Hyperlink"/>
          </w:rPr>
          <w:t xml:space="preserve">10.1164/rccm.201809-1650OC</w:t>
        </w:r>
      </w:hyperlink>
    </w:p>
    <w:bookmarkEnd w:id="340"/>
    <w:bookmarkStart w:id="342" w:name="ref-Yang2019"/>
    <w:p>
      <w:pPr>
        <w:pStyle w:val="Bibliography"/>
      </w:pPr>
      <w:r>
        <w:t xml:space="preserve">118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41">
        <w:r>
          <w:rPr>
            <w:rStyle w:val="Hyperlink"/>
          </w:rPr>
          <w:t xml:space="preserve">10.1016/j.immuni.2019.02.001</w:t>
        </w:r>
      </w:hyperlink>
    </w:p>
    <w:bookmarkEnd w:id="342"/>
    <w:bookmarkStart w:id="344" w:name="ref-Sherry2001"/>
    <w:p>
      <w:pPr>
        <w:pStyle w:val="Bibliography"/>
      </w:pPr>
      <w:r>
        <w:t xml:space="preserve">119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43">
        <w:r>
          <w:rPr>
            <w:rStyle w:val="Hyperlink"/>
          </w:rPr>
          <w:t xml:space="preserve">10.1093/nar/29.1.308</w:t>
        </w:r>
      </w:hyperlink>
    </w:p>
    <w:bookmarkEnd w:id="344"/>
    <w:bookmarkStart w:id="346" w:name="ref-Molyneaux2014"/>
    <w:p>
      <w:pPr>
        <w:pStyle w:val="Bibliography"/>
      </w:pPr>
      <w:r>
        <w:t xml:space="preserve">120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45">
        <w:r>
          <w:rPr>
            <w:rStyle w:val="Hyperlink"/>
          </w:rPr>
          <w:t xml:space="preserve">10.1164/rccm.201403-0541OC</w:t>
        </w:r>
      </w:hyperlink>
    </w:p>
    <w:bookmarkEnd w:id="346"/>
    <w:bookmarkStart w:id="347" w:name="ref-Peljto2013"/>
    <w:p>
      <w:pPr>
        <w:pStyle w:val="Bibliography"/>
      </w:pPr>
      <w:r>
        <w:t xml:space="preserve">121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47"/>
    <w:bookmarkStart w:id="349" w:name="ref-Ash2018"/>
    <w:p>
      <w:pPr>
        <w:pStyle w:val="Bibliography"/>
      </w:pPr>
      <w:r>
        <w:t xml:space="preserve">122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48">
        <w:r>
          <w:rPr>
            <w:rStyle w:val="Hyperlink"/>
          </w:rPr>
          <w:t xml:space="preserve">10.1136/thoraxjnl-2017-211208</w:t>
        </w:r>
      </w:hyperlink>
    </w:p>
    <w:bookmarkEnd w:id="349"/>
    <w:bookmarkStart w:id="351" w:name="ref-Dudbridge2019"/>
    <w:p>
      <w:pPr>
        <w:pStyle w:val="Bibliography"/>
      </w:pPr>
      <w:r>
        <w:t xml:space="preserve">123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50">
        <w:r>
          <w:rPr>
            <w:rStyle w:val="Hyperlink"/>
          </w:rPr>
          <w:t xml:space="preserve">10.1038/s41467-019-09381-w</w:t>
        </w:r>
      </w:hyperlink>
    </w:p>
    <w:bookmarkEnd w:id="351"/>
    <w:bookmarkStart w:id="353" w:name="ref-Hunninghake2013"/>
    <w:p>
      <w:pPr>
        <w:pStyle w:val="Bibliography"/>
      </w:pPr>
      <w:r>
        <w:t xml:space="preserve">124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52">
        <w:r>
          <w:rPr>
            <w:rStyle w:val="Hyperlink"/>
          </w:rPr>
          <w:t xml:space="preserve">10.1056/NEJMoa1216076</w:t>
        </w:r>
      </w:hyperlink>
    </w:p>
    <w:bookmarkEnd w:id="353"/>
    <w:bookmarkStart w:id="355" w:name="ref-WarheitNiemi2019"/>
    <w:p>
      <w:pPr>
        <w:pStyle w:val="Bibliography"/>
      </w:pPr>
      <w:r>
        <w:t xml:space="preserve">125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54">
        <w:r>
          <w:rPr>
            <w:rStyle w:val="Hyperlink"/>
          </w:rPr>
          <w:t xml:space="preserve">10.1002/cti2.1065</w:t>
        </w:r>
      </w:hyperlink>
    </w:p>
    <w:bookmarkEnd w:id="355"/>
    <w:bookmarkStart w:id="357" w:name="ref-Shulgina2013"/>
    <w:p>
      <w:pPr>
        <w:pStyle w:val="Bibliography"/>
      </w:pPr>
      <w:r>
        <w:t xml:space="preserve">126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56">
        <w:r>
          <w:rPr>
            <w:rStyle w:val="Hyperlink"/>
          </w:rPr>
          <w:t xml:space="preserve">10.1136/thoraxjnl-2012-202403</w:t>
        </w:r>
      </w:hyperlink>
    </w:p>
    <w:bookmarkEnd w:id="357"/>
    <w:bookmarkStart w:id="359" w:name="ref-Noth2013"/>
    <w:p>
      <w:pPr>
        <w:pStyle w:val="Bibliography"/>
      </w:pPr>
      <w:r>
        <w:t xml:space="preserve">127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58">
        <w:r>
          <w:rPr>
            <w:rStyle w:val="Hyperlink"/>
          </w:rPr>
          <w:t xml:space="preserve">10.1016/S2213-2600(13)70045-6</w:t>
        </w:r>
      </w:hyperlink>
    </w:p>
    <w:bookmarkEnd w:id="359"/>
    <w:bookmarkStart w:id="361" w:name="ref-Marshall2018"/>
    <w:p>
      <w:pPr>
        <w:pStyle w:val="Bibliography"/>
      </w:pPr>
      <w:r>
        <w:t xml:space="preserve">128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60">
        <w:r>
          <w:rPr>
            <w:rStyle w:val="Hyperlink"/>
          </w:rPr>
          <w:t xml:space="preserve">10.1183/13993003.01603-2017</w:t>
        </w:r>
      </w:hyperlink>
    </w:p>
    <w:bookmarkEnd w:id="361"/>
    <w:bookmarkStart w:id="363" w:name="ref-Byrne2016"/>
    <w:p>
      <w:pPr>
        <w:pStyle w:val="Bibliography"/>
      </w:pPr>
      <w:r>
        <w:t xml:space="preserve">129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62">
        <w:r>
          <w:rPr>
            <w:rStyle w:val="Hyperlink"/>
          </w:rPr>
          <w:t xml:space="preserve">10.1016/j.molmed.2016.02.004</w:t>
        </w:r>
      </w:hyperlink>
    </w:p>
    <w:bookmarkEnd w:id="363"/>
    <w:bookmarkStart w:id="365" w:name="ref-Howrylak2017"/>
    <w:p>
      <w:pPr>
        <w:pStyle w:val="Bibliography"/>
      </w:pPr>
      <w:r>
        <w:t xml:space="preserve">130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64">
        <w:r>
          <w:rPr>
            <w:rStyle w:val="Hyperlink"/>
          </w:rPr>
          <w:t xml:space="preserve">10.1146/annurev-physiol-021115-105229</w:t>
        </w:r>
      </w:hyperlink>
    </w:p>
    <w:bookmarkEnd w:id="365"/>
    <w:bookmarkStart w:id="367" w:name="ref-Kuschner1996"/>
    <w:p>
      <w:pPr>
        <w:pStyle w:val="Bibliography"/>
      </w:pPr>
      <w:r>
        <w:t xml:space="preserve">131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66">
        <w:r>
          <w:rPr>
            <w:rStyle w:val="Hyperlink"/>
          </w:rPr>
          <w:t xml:space="preserve">10.1183/09031936.96.09101989</w:t>
        </w:r>
      </w:hyperlink>
    </w:p>
    <w:bookmarkEnd w:id="367"/>
    <w:bookmarkStart w:id="369" w:name="ref-Swanson2019"/>
    <w:p>
      <w:pPr>
        <w:pStyle w:val="Bibliography"/>
      </w:pPr>
      <w:r>
        <w:t xml:space="preserve">132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68">
        <w:r>
          <w:rPr>
            <w:rStyle w:val="Hyperlink"/>
          </w:rPr>
          <w:t xml:space="preserve">10.1038/s41577-019-0165-0</w:t>
        </w:r>
      </w:hyperlink>
    </w:p>
    <w:bookmarkEnd w:id="369"/>
    <w:bookmarkStart w:id="371" w:name="ref-Lasithiotaki2016"/>
    <w:p>
      <w:pPr>
        <w:pStyle w:val="Bibliography"/>
      </w:pPr>
      <w:r>
        <w:t xml:space="preserve">133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70">
        <w:r>
          <w:rPr>
            <w:rStyle w:val="Hyperlink"/>
          </w:rPr>
          <w:t xml:space="preserve">10.1183/13993003.00564-2015</w:t>
        </w:r>
      </w:hyperlink>
    </w:p>
    <w:bookmarkEnd w:id="371"/>
    <w:bookmarkStart w:id="373" w:name="ref-Baumgartner1997"/>
    <w:p>
      <w:pPr>
        <w:pStyle w:val="Bibliography"/>
      </w:pPr>
      <w:r>
        <w:t xml:space="preserve">134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72">
        <w:r>
          <w:rPr>
            <w:rStyle w:val="Hyperlink"/>
          </w:rPr>
          <w:t xml:space="preserve">10.1164/ajrccm.155.1.9001319</w:t>
        </w:r>
      </w:hyperlink>
    </w:p>
    <w:bookmarkEnd w:id="373"/>
    <w:bookmarkStart w:id="374" w:name="ref-Mossman1998"/>
    <w:p>
      <w:pPr>
        <w:pStyle w:val="Bibliography"/>
      </w:pPr>
      <w:r>
        <w:t xml:space="preserve">135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74"/>
    <w:bookmarkStart w:id="376" w:name="ref-StoutDelgado2016"/>
    <w:p>
      <w:pPr>
        <w:pStyle w:val="Bibliography"/>
      </w:pPr>
      <w:r>
        <w:t xml:space="preserve">136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75">
        <w:r>
          <w:rPr>
            <w:rStyle w:val="Hyperlink"/>
          </w:rPr>
          <w:t xml:space="preserve">10.1165/rcmb.2015-0222OC</w:t>
        </w:r>
      </w:hyperlink>
    </w:p>
    <w:bookmarkEnd w:id="376"/>
    <w:bookmarkStart w:id="377" w:name="ref-Raghu2011"/>
    <w:p>
      <w:pPr>
        <w:pStyle w:val="Bibliography"/>
      </w:pPr>
      <w:r>
        <w:t xml:space="preserve">137 Raghu. An official ATS/ERS/JRS/ALAT statement: idiopathic pulmonary fibrosis: evidence-based guidelines for diagnosis and management, author=Raghu, Ganesh and Collard, Harold R and Egan, Jim J and Martinez, Fernando J and Behr, Juergen and Brown, Kevin K and Colby, Thomas V and Cordier, Jean-François and Flaherty, Kevin R and Lasky, Joseph A and others.</w:t>
      </w:r>
      <w:r>
        <w:t xml:space="preserve"> </w:t>
      </w:r>
      <w:r>
        <w:rPr>
          <w:i/>
        </w:rPr>
        <w:t xml:space="preserve">Am J Respir Crit Care Med</w:t>
      </w:r>
      <w:r>
        <w:t xml:space="preserve"> </w:t>
      </w:r>
      <w:r>
        <w:t xml:space="preserve">2011;</w:t>
      </w:r>
      <w:r>
        <w:rPr>
          <w:b/>
        </w:rPr>
        <w:t xml:space="preserve">183</w:t>
      </w:r>
      <w:r>
        <w:t xml:space="preserve">:788–824.</w:t>
      </w:r>
    </w:p>
    <w:bookmarkEnd w:id="377"/>
    <w:bookmarkStart w:id="378" w:name="ref-Bonniaud2014"/>
    <w:p>
      <w:pPr>
        <w:pStyle w:val="Bibliography"/>
      </w:pPr>
      <w:r>
        <w:t xml:space="preserve">138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78"/>
    <w:bookmarkStart w:id="380" w:name="ref-Wilken2011"/>
    <w:p>
      <w:pPr>
        <w:pStyle w:val="Bibliography"/>
      </w:pPr>
      <w:r>
        <w:t xml:space="preserve">139 Wilken D, Velasco Garrido M, Manuwald U</w:t>
      </w:r>
      <w:r>
        <w:t xml:space="preserve"> </w:t>
      </w:r>
      <w:r>
        <w:rPr>
          <w:i/>
        </w:rPr>
        <w:t xml:space="preserve">et al.</w:t>
      </w:r>
      <w:r>
        <w:t xml:space="preserve"> </w:t>
      </w:r>
      <w:r>
        <w:t xml:space="preserve">Lung function in asbestos-exposed workers, a systematic review and meta-analysis.</w:t>
      </w:r>
      <w:r>
        <w:t xml:space="preserve"> </w:t>
      </w:r>
      <w:r>
        <w:rPr>
          <w:i/>
        </w:rPr>
        <w:t xml:space="preserve">Journal of occupational medicine and toxicology (London, England)</w:t>
      </w:r>
      <w:r>
        <w:t xml:space="preserve"> </w:t>
      </w:r>
      <w:r>
        <w:t xml:space="preserve">2011;</w:t>
      </w:r>
      <w:r>
        <w:rPr>
          <w:b/>
        </w:rPr>
        <w:t xml:space="preserve">6</w:t>
      </w:r>
      <w:r>
        <w:t xml:space="preserve">:21. doi:</w:t>
      </w:r>
      <w:hyperlink r:id="rId379">
        <w:r>
          <w:rPr>
            <w:rStyle w:val="Hyperlink"/>
          </w:rPr>
          <w:t xml:space="preserve">10.1186/1745-6673-6-21</w:t>
        </w:r>
      </w:hyperlink>
    </w:p>
    <w:bookmarkEnd w:id="380"/>
    <w:bookmarkStart w:id="382" w:name="ref-Brodkin1993"/>
    <w:p>
      <w:pPr>
        <w:pStyle w:val="Bibliography"/>
      </w:pPr>
      <w:r>
        <w:t xml:space="preserve">140 Brodkin CA, Barnhart S, Anderson G</w:t>
      </w:r>
      <w:r>
        <w:t xml:space="preserve"> </w:t>
      </w:r>
      <w:r>
        <w:rPr>
          <w:i/>
        </w:rPr>
        <w:t xml:space="preserve">et al.</w:t>
      </w:r>
      <w:r>
        <w:t xml:space="preserve"> </w:t>
      </w:r>
      <w:r>
        <w:t xml:space="preserve">Correlation between respiratory symptoms and pulmonary function in asbestos-exposed workers.</w:t>
      </w:r>
      <w:r>
        <w:t xml:space="preserve"> </w:t>
      </w:r>
      <w:r>
        <w:rPr>
          <w:i/>
        </w:rPr>
        <w:t xml:space="preserve">The American review of respiratory disease</w:t>
      </w:r>
      <w:r>
        <w:t xml:space="preserve"> </w:t>
      </w:r>
      <w:r>
        <w:t xml:space="preserve">1993;</w:t>
      </w:r>
      <w:r>
        <w:rPr>
          <w:b/>
        </w:rPr>
        <w:t xml:space="preserve">148</w:t>
      </w:r>
      <w:r>
        <w:t xml:space="preserve">:32–7. doi:</w:t>
      </w:r>
      <w:hyperlink r:id="rId381">
        <w:r>
          <w:rPr>
            <w:rStyle w:val="Hyperlink"/>
          </w:rPr>
          <w:t xml:space="preserve">10.1164/ajrccm/148.1.32</w:t>
        </w:r>
      </w:hyperlink>
    </w:p>
    <w:bookmarkEnd w:id="382"/>
    <w:bookmarkStart w:id="384" w:name="ref-Groenseth2014"/>
    <w:p>
      <w:pPr>
        <w:pStyle w:val="Bibliography"/>
      </w:pPr>
      <w:r>
        <w:t xml:space="preserve">141 Grønseth R, Vollmer WM, Hardie JA</w:t>
      </w:r>
      <w:r>
        <w:t xml:space="preserve"> </w:t>
      </w:r>
      <w:r>
        <w:rPr>
          <w:i/>
        </w:rPr>
        <w:t xml:space="preserve">et al.</w:t>
      </w:r>
      <w:r>
        <w:t xml:space="preserve"> </w:t>
      </w:r>
      <w:r>
        <w:t xml:space="preserve">Predictors of dyspnoea prevalence: Results from the bold study.</w:t>
      </w:r>
      <w:r>
        <w:t xml:space="preserve"> </w:t>
      </w:r>
      <w:r>
        <w:rPr>
          <w:i/>
        </w:rPr>
        <w:t xml:space="preserve">The European respiratory journal</w:t>
      </w:r>
      <w:r>
        <w:t xml:space="preserve"> </w:t>
      </w:r>
      <w:r>
        <w:t xml:space="preserve">2014;</w:t>
      </w:r>
      <w:r>
        <w:rPr>
          <w:b/>
        </w:rPr>
        <w:t xml:space="preserve">43</w:t>
      </w:r>
      <w:r>
        <w:t xml:space="preserve">:1610–20. doi:</w:t>
      </w:r>
      <w:hyperlink r:id="rId383">
        <w:r>
          <w:rPr>
            <w:rStyle w:val="Hyperlink"/>
          </w:rPr>
          <w:t xml:space="preserve">10.1183/09031936.00036813</w:t>
        </w:r>
      </w:hyperlink>
    </w:p>
    <w:bookmarkEnd w:id="384"/>
    <w:bookmarkStart w:id="386" w:name="ref-Stayner1997"/>
    <w:p>
      <w:pPr>
        <w:pStyle w:val="Bibliography"/>
      </w:pPr>
      <w:r>
        <w:t xml:space="preserve">142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85">
        <w:r>
          <w:rPr>
            <w:rStyle w:val="Hyperlink"/>
          </w:rPr>
          <w:t xml:space="preserve">10.1136/oem.54.9.646</w:t>
        </w:r>
      </w:hyperlink>
    </w:p>
    <w:bookmarkEnd w:id="386"/>
    <w:bookmarkStart w:id="388" w:name="ref-Hein2007"/>
    <w:p>
      <w:pPr>
        <w:pStyle w:val="Bibliography"/>
      </w:pPr>
      <w:r>
        <w:t xml:space="preserve">143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87">
        <w:r>
          <w:rPr>
            <w:rStyle w:val="Hyperlink"/>
          </w:rPr>
          <w:t xml:space="preserve">10.1136/oem.2006.031005</w:t>
        </w:r>
      </w:hyperlink>
    </w:p>
    <w:bookmarkEnd w:id="388"/>
    <w:bookmarkStart w:id="389" w:name="ref-Doll1985"/>
    <w:p>
      <w:pPr>
        <w:pStyle w:val="Bibliography"/>
      </w:pPr>
      <w:r>
        <w:t xml:space="preserve">144 Doll R, Peto J.</w:t>
      </w:r>
      <w:r>
        <w:t xml:space="preserve"> </w:t>
      </w:r>
      <w:r>
        <w:rPr>
          <w:i/>
        </w:rPr>
        <w:t xml:space="preserve">Effects on health of exposure to asbestos</w:t>
      </w:r>
      <w:r>
        <w:t xml:space="preserve">. Health &amp; Safety Commission 1985.</w:t>
      </w:r>
      <w:r>
        <w:t xml:space="preserve"> </w:t>
      </w:r>
    </w:p>
    <w:bookmarkEnd w:id="389"/>
    <w:bookmarkStart w:id="391" w:name="ref-Harding2010"/>
    <w:p>
      <w:pPr>
        <w:pStyle w:val="Bibliography"/>
      </w:pPr>
      <w:r>
        <w:t xml:space="preserve">145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90">
        <w:r>
          <w:rPr>
            <w:rStyle w:val="Hyperlink"/>
          </w:rPr>
          <w:t xml:space="preserve">10.1002/ajim.20844</w:t>
        </w:r>
      </w:hyperlink>
    </w:p>
    <w:bookmarkEnd w:id="391"/>
    <w:bookmarkStart w:id="393" w:name="ref-HSE2019"/>
    <w:p>
      <w:pPr>
        <w:pStyle w:val="Bibliography"/>
      </w:pPr>
      <w:r>
        <w:t xml:space="preserve">146 Health, Executive S. Asbestos related diseases in great britain, 2019. Health; Safety Executive 2019.</w:t>
      </w:r>
      <w:r>
        <w:t xml:space="preserve"> </w:t>
      </w:r>
      <w:hyperlink r:id="rId392">
        <w:r>
          <w:rPr>
            <w:rStyle w:val="Hyperlink"/>
          </w:rPr>
          <w:t xml:space="preserve">http://www.hse.gov.uk/statistics/causdis/asbestos-related-disease.pdf</w:t>
        </w:r>
      </w:hyperlink>
    </w:p>
    <w:bookmarkEnd w:id="393"/>
    <w:bookmarkStart w:id="394" w:name="ref-Allen2017"/>
    <w:p>
      <w:pPr>
        <w:pStyle w:val="Bibliography"/>
      </w:pPr>
      <w:r>
        <w:t xml:space="preserve">147 Allen L, Baez J, Stern M</w:t>
      </w:r>
      <w:r>
        <w:t xml:space="preserve"> </w:t>
      </w:r>
      <w:r>
        <w:rPr>
          <w:i/>
        </w:rPr>
        <w:t xml:space="preserve">et al.</w:t>
      </w:r>
      <w:r>
        <w:t xml:space="preserve"> </w:t>
      </w:r>
      <w:r>
        <w:t xml:space="preserve">Asbestos-economic assessment of bans and declining production and consumption.</w:t>
      </w:r>
      <w:r>
        <w:t xml:space="preserve"> </w:t>
      </w:r>
      <w:r>
        <w:rPr>
          <w:i/>
        </w:rPr>
        <w:t xml:space="preserve">World Health Organization Regional Office for Europe: Copenhagen, Denmark</w:t>
      </w:r>
      <w:r>
        <w:t xml:space="preserve"> </w:t>
      </w:r>
      <w:r>
        <w:t xml:space="preserve">2017.</w:t>
      </w:r>
    </w:p>
    <w:bookmarkEnd w:id="394"/>
    <w:bookmarkStart w:id="395" w:name="ref-Liu2013"/>
    <w:p>
      <w:pPr>
        <w:pStyle w:val="Bibliography"/>
      </w:pPr>
      <w:r>
        <w:t xml:space="preserve">148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95"/>
    <w:bookmarkStart w:id="397" w:name="ref-Fujisawa2011"/>
    <w:p>
      <w:pPr>
        <w:pStyle w:val="Bibliography"/>
      </w:pPr>
      <w:r>
        <w:t xml:space="preserve">149 Fujisawa T, Chang MM-J, Velichko S</w:t>
      </w:r>
      <w:r>
        <w:t xml:space="preserve"> </w:t>
      </w:r>
      <w:r>
        <w:rPr>
          <w:i/>
        </w:rPr>
        <w:t xml:space="preserve">et al.</w:t>
      </w:r>
      <w:r>
        <w:t xml:space="preserve"> </w:t>
      </w:r>
      <w:r>
        <w:t xml:space="preserve">NF-</w:t>
      </w:r>
      <m:oMath>
        <m:r>
          <m:t>κ</m:t>
        </m:r>
        <m:r>
          <m:t>B</m:t>
        </m:r>
      </m:oMath>
      <w:r>
        <w:t xml:space="preserve"> </w:t>
      </w:r>
      <w:r>
        <w:t xml:space="preserve">mediates il-1</w:t>
      </w:r>
      <m:oMath>
        <m:r>
          <m:t>β</m:t>
        </m:r>
      </m:oMath>
      <w:r>
        <w:t xml:space="preserve">-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96">
        <w:r>
          <w:rPr>
            <w:rStyle w:val="Hyperlink"/>
          </w:rPr>
          <w:t xml:space="preserve">10.1165/rcmb.2009-0313OC</w:t>
        </w:r>
      </w:hyperlink>
    </w:p>
    <w:bookmarkEnd w:id="397"/>
    <w:bookmarkStart w:id="399" w:name="ref-Testa2011"/>
    <w:p>
      <w:pPr>
        <w:pStyle w:val="Bibliography"/>
      </w:pPr>
      <w:r>
        <w:t xml:space="preserve">150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98">
        <w:r>
          <w:rPr>
            <w:rStyle w:val="Hyperlink"/>
          </w:rPr>
          <w:t xml:space="preserve">10.1038/ng.912</w:t>
        </w:r>
      </w:hyperlink>
    </w:p>
    <w:bookmarkEnd w:id="399"/>
    <w:bookmarkStart w:id="401" w:name="ref-Emri2017"/>
    <w:p>
      <w:pPr>
        <w:pStyle w:val="Bibliography"/>
      </w:pPr>
      <w:r>
        <w:t xml:space="preserve">151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400">
        <w:r>
          <w:rPr>
            <w:rStyle w:val="Hyperlink"/>
          </w:rPr>
          <w:t xml:space="preserve">10.21037/atm.2017.04.06</w:t>
        </w:r>
      </w:hyperlink>
    </w:p>
    <w:bookmarkEnd w:id="401"/>
    <w:bookmarkStart w:id="403" w:name="ref-McElvenny2005"/>
    <w:p>
      <w:pPr>
        <w:pStyle w:val="Bibliography"/>
      </w:pPr>
      <w:r>
        <w:t xml:space="preserve">152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402">
        <w:r>
          <w:rPr>
            <w:rStyle w:val="Hyperlink"/>
          </w:rPr>
          <w:t xml:space="preserve">10.1093/occmed/kqi034</w:t>
        </w:r>
      </w:hyperlink>
    </w:p>
    <w:bookmarkEnd w:id="403"/>
    <w:bookmarkStart w:id="405" w:name="ref-Allen2019"/>
    <w:p>
      <w:pPr>
        <w:pStyle w:val="Bibliography"/>
      </w:pPr>
      <w:r>
        <w:t xml:space="preserve">153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404">
        <w:r>
          <w:rPr>
            <w:rStyle w:val="Hyperlink"/>
          </w:rPr>
          <w:t xml:space="preserve">10.1164/rccm.201905-1017OC</w:t>
        </w:r>
      </w:hyperlink>
    </w:p>
    <w:bookmarkEnd w:id="405"/>
    <w:bookmarkStart w:id="407" w:name="ref-Adair-Kirk2008"/>
    <w:p>
      <w:pPr>
        <w:pStyle w:val="Bibliography"/>
      </w:pPr>
      <w:r>
        <w:t xml:space="preserve">154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406">
        <w:r>
          <w:rPr>
            <w:rStyle w:val="Hyperlink"/>
          </w:rPr>
          <w:t xml:space="preserve">10.1038/nm1008-1024</w:t>
        </w:r>
      </w:hyperlink>
    </w:p>
    <w:bookmarkEnd w:id="407"/>
    <w:bookmarkStart w:id="409" w:name="ref-Kukkonen2014"/>
    <w:p>
      <w:pPr>
        <w:pStyle w:val="Bibliography"/>
      </w:pPr>
      <w:r>
        <w:t xml:space="preserve">155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408">
        <w:r>
          <w:rPr>
            <w:rStyle w:val="Hyperlink"/>
          </w:rPr>
          <w:t xml:space="preserve">10.1136/oemed-2013-101555</w:t>
        </w:r>
      </w:hyperlink>
    </w:p>
    <w:bookmarkEnd w:id="409"/>
    <w:bookmarkStart w:id="411" w:name="ref-Ji2012"/>
    <w:p>
      <w:pPr>
        <w:pStyle w:val="Bibliography"/>
      </w:pPr>
      <w:r>
        <w:t xml:space="preserve">156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410">
        <w:r>
          <w:rPr>
            <w:rStyle w:val="Hyperlink"/>
          </w:rPr>
          <w:t xml:space="preserve">10.1371/journal.pone.0047949</w:t>
        </w:r>
      </w:hyperlink>
    </w:p>
    <w:bookmarkEnd w:id="411"/>
    <w:bookmarkStart w:id="413" w:name="ref-Catrina2016"/>
    <w:p>
      <w:pPr>
        <w:pStyle w:val="Bibliography"/>
      </w:pPr>
      <w:r>
        <w:t xml:space="preserve">157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412">
        <w:r>
          <w:rPr>
            <w:rStyle w:val="Hyperlink"/>
          </w:rPr>
          <w:t xml:space="preserve">10.1111/imr.12379</w:t>
        </w:r>
      </w:hyperlink>
    </w:p>
    <w:bookmarkEnd w:id="413"/>
    <w:bookmarkStart w:id="415" w:name="ref-Stolt2010"/>
    <w:p>
      <w:pPr>
        <w:pStyle w:val="Bibliography"/>
      </w:pPr>
      <w:r>
        <w:t xml:space="preserve">158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414">
        <w:r>
          <w:rPr>
            <w:rStyle w:val="Hyperlink"/>
          </w:rPr>
          <w:t xml:space="preserve">10.1136/ard.2009.114694</w:t>
        </w:r>
      </w:hyperlink>
    </w:p>
    <w:bookmarkEnd w:id="415"/>
    <w:bookmarkStart w:id="417" w:name="ref-Rosenman2012"/>
    <w:p>
      <w:pPr>
        <w:pStyle w:val="Bibliography"/>
      </w:pPr>
      <w:r>
        <w:t xml:space="preserve">159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416">
        <w:r>
          <w:rPr>
            <w:rStyle w:val="Hyperlink"/>
          </w:rPr>
          <w:t xml:space="preserve">10.1164/ajrccm.185.9.1024a</w:t>
        </w:r>
      </w:hyperlink>
    </w:p>
    <w:bookmarkEnd w:id="417"/>
    <w:bookmarkStart w:id="419" w:name="ref-Mathews2014"/>
    <w:p>
      <w:pPr>
        <w:pStyle w:val="Bibliography"/>
      </w:pPr>
      <w:r>
        <w:t xml:space="preserve">160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418">
        <w:r>
          <w:rPr>
            <w:rStyle w:val="Hyperlink"/>
          </w:rPr>
          <w:t xml:space="preserve">10.1136/annrheumdis-2013-203276</w:t>
        </w:r>
      </w:hyperlink>
    </w:p>
    <w:bookmarkEnd w:id="419"/>
    <w:bookmarkStart w:id="421" w:name="ref-Hatabu2020"/>
    <w:p>
      <w:pPr>
        <w:pStyle w:val="Bibliography"/>
      </w:pPr>
      <w:r>
        <w:t xml:space="preserve">161 Hatabu H, Hunninghake GM, Richeldi L</w:t>
      </w:r>
      <w:r>
        <w:t xml:space="preserve"> </w:t>
      </w:r>
      <w:r>
        <w:rPr>
          <w:i/>
        </w:rPr>
        <w:t xml:space="preserve">et al.</w:t>
      </w:r>
      <w:r>
        <w:t xml:space="preserve"> </w:t>
      </w:r>
      <w:r>
        <w:t xml:space="preserve">Interstitial lung abnormalities detected incidentally on ct: A position paper from the fleischner society.</w:t>
      </w:r>
      <w:r>
        <w:t xml:space="preserve"> </w:t>
      </w:r>
      <w:r>
        <w:rPr>
          <w:i/>
        </w:rPr>
        <w:t xml:space="preserve">The Lancet Respiratory medicine</w:t>
      </w:r>
      <w:r>
        <w:t xml:space="preserve"> </w:t>
      </w:r>
      <w:r>
        <w:t xml:space="preserve">2020;</w:t>
      </w:r>
      <w:r>
        <w:rPr>
          <w:b/>
        </w:rPr>
        <w:t xml:space="preserve">8</w:t>
      </w:r>
      <w:r>
        <w:t xml:space="preserve">:726–37. doi:</w:t>
      </w:r>
      <w:hyperlink r:id="rId420">
        <w:r>
          <w:rPr>
            <w:rStyle w:val="Hyperlink"/>
          </w:rPr>
          <w:t xml:space="preserve">10.1016/S2213-2600(20)30168-5</w:t>
        </w:r>
      </w:hyperlink>
    </w:p>
    <w:bookmarkEnd w:id="421"/>
    <w:bookmarkStart w:id="423" w:name="ref-Hunninghake2019"/>
    <w:p>
      <w:pPr>
        <w:pStyle w:val="Bibliography"/>
      </w:pPr>
      <w:r>
        <w:t xml:space="preserve">162 Hunninghake GM. Interstitial lung abnormalities: Erecting fences in the path towards advanced pulmonary fibrosis.</w:t>
      </w:r>
      <w:r>
        <w:t xml:space="preserve"> </w:t>
      </w:r>
      <w:r>
        <w:rPr>
          <w:i/>
        </w:rPr>
        <w:t xml:space="preserve">Thorax</w:t>
      </w:r>
      <w:r>
        <w:t xml:space="preserve"> </w:t>
      </w:r>
      <w:r>
        <w:t xml:space="preserve">2019;</w:t>
      </w:r>
      <w:r>
        <w:rPr>
          <w:b/>
        </w:rPr>
        <w:t xml:space="preserve">74</w:t>
      </w:r>
      <w:r>
        <w:t xml:space="preserve">:506–11. doi:</w:t>
      </w:r>
      <w:hyperlink r:id="rId422">
        <w:r>
          <w:rPr>
            <w:rStyle w:val="Hyperlink"/>
          </w:rPr>
          <w:t xml:space="preserve">10.1136/thoraxjnl-2018-212446</w:t>
        </w:r>
      </w:hyperlink>
    </w:p>
    <w:bookmarkEnd w:id="423"/>
    <w:bookmarkStart w:id="425" w:name="ref-Raghu2018"/>
    <w:p>
      <w:pPr>
        <w:pStyle w:val="Bibliography"/>
      </w:pPr>
      <w:r>
        <w:t xml:space="preserve">163 Raghu G, Remy-Jardin M, Myers JL</w:t>
      </w:r>
      <w:r>
        <w:t xml:space="preserve"> </w:t>
      </w:r>
      <w:r>
        <w:rPr>
          <w:i/>
        </w:rPr>
        <w:t xml:space="preserve">et al.</w:t>
      </w:r>
      <w:r>
        <w:t xml:space="preserve"> </w:t>
      </w:r>
      <w:r>
        <w:t xml:space="preserve">Diagnosis of idiopathic pulmonary fibrosis. An official ats/ers/jrs/alat clinical practice guideline.</w:t>
      </w:r>
      <w:r>
        <w:t xml:space="preserve"> </w:t>
      </w:r>
      <w:r>
        <w:rPr>
          <w:i/>
        </w:rPr>
        <w:t xml:space="preserve">American journal of respiratory and critical care medicine</w:t>
      </w:r>
      <w:r>
        <w:t xml:space="preserve"> </w:t>
      </w:r>
      <w:r>
        <w:t xml:space="preserve">2018;</w:t>
      </w:r>
      <w:r>
        <w:rPr>
          <w:b/>
        </w:rPr>
        <w:t xml:space="preserve">198</w:t>
      </w:r>
      <w:r>
        <w:t xml:space="preserve">:e44–68. doi:</w:t>
      </w:r>
      <w:hyperlink r:id="rId424">
        <w:r>
          <w:rPr>
            <w:rStyle w:val="Hyperlink"/>
          </w:rPr>
          <w:t xml:space="preserve">10.1164/rccm.201807-1255ST</w:t>
        </w:r>
      </w:hyperlink>
    </w:p>
    <w:bookmarkEnd w:id="425"/>
    <w:bookmarkStart w:id="427" w:name="ref-Davies2018"/>
    <w:p>
      <w:pPr>
        <w:pStyle w:val="Bibliography"/>
      </w:pPr>
      <w:r>
        <w:t xml:space="preserve">164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426">
        <w:r>
          <w:rPr>
            <w:rStyle w:val="Hyperlink"/>
          </w:rPr>
          <w:t xml:space="preserve">10.1136/bmj.k601</w:t>
        </w:r>
      </w:hyperlink>
    </w:p>
    <w:bookmarkEnd w:id="427"/>
    <w:bookmarkStart w:id="429" w:name="ref-Lawlor2016"/>
    <w:p>
      <w:pPr>
        <w:pStyle w:val="Bibliography"/>
      </w:pPr>
      <w:r>
        <w:t xml:space="preserve">165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428">
        <w:r>
          <w:rPr>
            <w:rStyle w:val="Hyperlink"/>
          </w:rPr>
          <w:t xml:space="preserve">10.1093/ije/dyw314</w:t>
        </w:r>
      </w:hyperlink>
    </w:p>
    <w:bookmarkEnd w:id="429"/>
    <w:bookmarkStart w:id="431" w:name="ref-Wootton2019"/>
    <w:p>
      <w:pPr>
        <w:pStyle w:val="Bibliography"/>
      </w:pPr>
      <w:r>
        <w:t xml:space="preserve">166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430">
        <w:r>
          <w:rPr>
            <w:rStyle w:val="Hyperlink"/>
          </w:rPr>
          <w:t xml:space="preserve">10.1017/S0033291719002678</w:t>
        </w:r>
      </w:hyperlink>
    </w:p>
    <w:bookmarkEnd w:id="431"/>
    <w:bookmarkStart w:id="433" w:name="ref-An2019"/>
    <w:p>
      <w:pPr>
        <w:pStyle w:val="Bibliography"/>
      </w:pPr>
      <w:r>
        <w:t xml:space="preserve">167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432">
        <w:r>
          <w:rPr>
            <w:rStyle w:val="Hyperlink"/>
          </w:rPr>
          <w:t xml:space="preserve">10.1038/s41467-019-11968-2</w:t>
        </w:r>
      </w:hyperlink>
    </w:p>
    <w:bookmarkEnd w:id="433"/>
    <w:bookmarkStart w:id="435" w:name="ref-Gill2019"/>
    <w:p>
      <w:pPr>
        <w:pStyle w:val="Bibliography"/>
      </w:pPr>
      <w:r>
        <w:t xml:space="preserve">168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434">
        <w:r>
          <w:rPr>
            <w:rStyle w:val="Hyperlink"/>
          </w:rPr>
          <w:t xml:space="preserve">10.1371/journal.pmed.1002833</w:t>
        </w:r>
      </w:hyperlink>
    </w:p>
    <w:bookmarkEnd w:id="435"/>
    <w:bookmarkStart w:id="437" w:name="ref-Georgakis2019"/>
    <w:p>
      <w:pPr>
        <w:pStyle w:val="Bibliography"/>
      </w:pPr>
      <w:r>
        <w:t xml:space="preserve">169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436">
        <w:r>
          <w:rPr>
            <w:rStyle w:val="Hyperlink"/>
          </w:rPr>
          <w:t xml:space="preserve">10.1161/CIRCULATIONAHA.118.035905</w:t>
        </w:r>
      </w:hyperlink>
    </w:p>
    <w:bookmarkEnd w:id="437"/>
    <w:bookmarkStart w:id="439" w:name="ref-TurnerWarwick1971"/>
    <w:p>
      <w:pPr>
        <w:pStyle w:val="Bibliography"/>
      </w:pPr>
      <w:r>
        <w:t xml:space="preserve">170 Turner-Warwick M, Haslam P. Antibodies in some chronic fibrosing lung diseases. I. Non organ-specific autoantibodies.</w:t>
      </w:r>
      <w:r>
        <w:t xml:space="preserve"> </w:t>
      </w:r>
      <w:r>
        <w:rPr>
          <w:i/>
        </w:rPr>
        <w:t xml:space="preserve">Clinical allergy</w:t>
      </w:r>
      <w:r>
        <w:t xml:space="preserve"> </w:t>
      </w:r>
      <w:r>
        <w:t xml:space="preserve">1971;</w:t>
      </w:r>
      <w:r>
        <w:rPr>
          <w:b/>
        </w:rPr>
        <w:t xml:space="preserve">1</w:t>
      </w:r>
      <w:r>
        <w:t xml:space="preserve">:83–95. doi:</w:t>
      </w:r>
      <w:hyperlink r:id="rId438">
        <w:r>
          <w:rPr>
            <w:rStyle w:val="Hyperlink"/>
          </w:rPr>
          <w:t xml:space="preserve">10.1111/j.1365-2222.1971.tb02450.x</w:t>
        </w:r>
      </w:hyperlink>
    </w:p>
    <w:bookmarkEnd w:id="439"/>
    <w:bookmarkStart w:id="441" w:name="ref-Wells2018"/>
    <w:p>
      <w:pPr>
        <w:pStyle w:val="Bibliography"/>
      </w:pPr>
      <w:r>
        <w:t xml:space="preserve">171 Wells AU, Brown KK, Flaherty KR</w:t>
      </w:r>
      <w:r>
        <w:t xml:space="preserve"> </w:t>
      </w:r>
      <w:r>
        <w:rPr>
          <w:i/>
        </w:rPr>
        <w:t xml:space="preserve">et al.</w:t>
      </w:r>
      <w:r>
        <w:t xml:space="preserve"> </w:t>
      </w:r>
      <w:r>
        <w:t xml:space="preserve">What’s in a name? That which we call ipf, by any other name would act the same.</w:t>
      </w:r>
      <w:r>
        <w:t xml:space="preserve"> </w:t>
      </w:r>
      <w:r>
        <w:rPr>
          <w:i/>
        </w:rPr>
        <w:t xml:space="preserve">The European respiratory journal</w:t>
      </w:r>
      <w:r>
        <w:t xml:space="preserve"> </w:t>
      </w:r>
      <w:r>
        <w:t xml:space="preserve">2018;</w:t>
      </w:r>
      <w:r>
        <w:rPr>
          <w:b/>
        </w:rPr>
        <w:t xml:space="preserve">51</w:t>
      </w:r>
      <w:r>
        <w:t xml:space="preserve">. doi:</w:t>
      </w:r>
      <w:hyperlink r:id="rId440">
        <w:r>
          <w:rPr>
            <w:rStyle w:val="Hyperlink"/>
          </w:rPr>
          <w:t xml:space="preserve">10.1183/13993003.00692-2018</w:t>
        </w:r>
      </w:hyperlink>
    </w:p>
    <w:bookmarkEnd w:id="441"/>
    <w:bookmarkStart w:id="443" w:name="ref-Hunninghake2001"/>
    <w:p>
      <w:pPr>
        <w:pStyle w:val="Bibliography"/>
      </w:pPr>
      <w:r>
        <w:t xml:space="preserve">172 Hunninghake GW, Zimmerman MB, Schwartz DA</w:t>
      </w:r>
      <w:r>
        <w:t xml:space="preserve"> </w:t>
      </w:r>
      <w:r>
        <w:rPr>
          <w:i/>
        </w:rPr>
        <w:t xml:space="preserve">et al.</w:t>
      </w:r>
      <w:r>
        <w:t xml:space="preserve"> </w:t>
      </w:r>
      <w:r>
        <w:t xml:space="preserve">Utility of a lung biopsy for the diagnosis of idiopathic pulmonary fibrosis.</w:t>
      </w:r>
      <w:r>
        <w:t xml:space="preserve"> </w:t>
      </w:r>
      <w:r>
        <w:rPr>
          <w:i/>
        </w:rPr>
        <w:t xml:space="preserve">American journal of respiratory and critical care medicine</w:t>
      </w:r>
      <w:r>
        <w:t xml:space="preserve"> </w:t>
      </w:r>
      <w:r>
        <w:t xml:space="preserve">2001;</w:t>
      </w:r>
      <w:r>
        <w:rPr>
          <w:b/>
        </w:rPr>
        <w:t xml:space="preserve">164</w:t>
      </w:r>
      <w:r>
        <w:t xml:space="preserve">:193–6. doi:</w:t>
      </w:r>
      <w:hyperlink r:id="rId442">
        <w:r>
          <w:rPr>
            <w:rStyle w:val="Hyperlink"/>
          </w:rPr>
          <w:t xml:space="preserve">10.1164/ajrccm.164.2.2101090</w:t>
        </w:r>
      </w:hyperlink>
    </w:p>
    <w:bookmarkEnd w:id="443"/>
    <w:bookmarkStart w:id="445" w:name="ref-Utz2001"/>
    <w:p>
      <w:pPr>
        <w:pStyle w:val="Bibliography"/>
      </w:pPr>
      <w:r>
        <w:t xml:space="preserve">173 Utz JP, Ryu JH, Douglas WW</w:t>
      </w:r>
      <w:r>
        <w:t xml:space="preserve"> </w:t>
      </w:r>
      <w:r>
        <w:rPr>
          <w:i/>
        </w:rPr>
        <w:t xml:space="preserve">et al.</w:t>
      </w:r>
      <w:r>
        <w:t xml:space="preserve"> </w:t>
      </w:r>
      <w:r>
        <w:t xml:space="preserve">High short-term mortality following lung biopsy for usual interstitial pneumonia.</w:t>
      </w:r>
      <w:r>
        <w:t xml:space="preserve"> </w:t>
      </w:r>
      <w:r>
        <w:rPr>
          <w:i/>
        </w:rPr>
        <w:t xml:space="preserve">The European respiratory journal</w:t>
      </w:r>
      <w:r>
        <w:t xml:space="preserve"> </w:t>
      </w:r>
      <w:r>
        <w:t xml:space="preserve">2001;</w:t>
      </w:r>
      <w:r>
        <w:rPr>
          <w:b/>
        </w:rPr>
        <w:t xml:space="preserve">17</w:t>
      </w:r>
      <w:r>
        <w:t xml:space="preserve">:175–9. doi:</w:t>
      </w:r>
      <w:hyperlink r:id="rId444">
        <w:r>
          <w:rPr>
            <w:rStyle w:val="Hyperlink"/>
          </w:rPr>
          <w:t xml:space="preserve">10.1183/09031936.01.17201750</w:t>
        </w:r>
      </w:hyperlink>
    </w:p>
    <w:bookmarkEnd w:id="445"/>
    <w:bookmarkStart w:id="447" w:name="ref-Lettieri2005"/>
    <w:p>
      <w:pPr>
        <w:pStyle w:val="Bibliography"/>
      </w:pPr>
      <w:r>
        <w:t xml:space="preserve">174 Lettieri CJ, Veerappan GR, Helman DL</w:t>
      </w:r>
      <w:r>
        <w:t xml:space="preserve"> </w:t>
      </w:r>
      <w:r>
        <w:rPr>
          <w:i/>
        </w:rPr>
        <w:t xml:space="preserve">et al.</w:t>
      </w:r>
      <w:r>
        <w:t xml:space="preserve"> </w:t>
      </w:r>
      <w:r>
        <w:t xml:space="preserve">Outcomes and safety of surgical lung biopsy for interstitial lung disease.</w:t>
      </w:r>
      <w:r>
        <w:t xml:space="preserve"> </w:t>
      </w:r>
      <w:r>
        <w:rPr>
          <w:i/>
        </w:rPr>
        <w:t xml:space="preserve">Chest</w:t>
      </w:r>
      <w:r>
        <w:t xml:space="preserve"> </w:t>
      </w:r>
      <w:r>
        <w:t xml:space="preserve">2005;</w:t>
      </w:r>
      <w:r>
        <w:rPr>
          <w:b/>
        </w:rPr>
        <w:t xml:space="preserve">127</w:t>
      </w:r>
      <w:r>
        <w:t xml:space="preserve">:1600–5. doi:</w:t>
      </w:r>
      <w:hyperlink r:id="rId446">
        <w:r>
          <w:rPr>
            <w:rStyle w:val="Hyperlink"/>
          </w:rPr>
          <w:t xml:space="preserve">10.1378/chest.127.5.1600</w:t>
        </w:r>
      </w:hyperlink>
    </w:p>
    <w:bookmarkEnd w:id="447"/>
    <w:bookmarkStart w:id="449" w:name="ref-Walsh2017"/>
    <w:p>
      <w:pPr>
        <w:pStyle w:val="Bibliography"/>
      </w:pPr>
      <w:r>
        <w:t xml:space="preserve">175 Walsh SLF. Multidisciplinary evaluation of interstitial lung diseases: Current insights: Number 1 in the series "radiology" edited by nicola sverzellati and sujal desai.</w:t>
      </w:r>
      <w:r>
        <w:t xml:space="preserve"> </w:t>
      </w:r>
      <w:r>
        <w:rPr>
          <w:i/>
        </w:rPr>
        <w:t xml:space="preserve">European respiratory review : an official journal of the European Respiratory Society</w:t>
      </w:r>
      <w:r>
        <w:t xml:space="preserve"> </w:t>
      </w:r>
      <w:r>
        <w:t xml:space="preserve">2017;</w:t>
      </w:r>
      <w:r>
        <w:rPr>
          <w:b/>
        </w:rPr>
        <w:t xml:space="preserve">26</w:t>
      </w:r>
      <w:r>
        <w:t xml:space="preserve">. doi:</w:t>
      </w:r>
      <w:hyperlink r:id="rId448">
        <w:r>
          <w:rPr>
            <w:rStyle w:val="Hyperlink"/>
          </w:rPr>
          <w:t xml:space="preserve">10.1183/16000617.0002-2017</w:t>
        </w:r>
      </w:hyperlink>
    </w:p>
    <w:bookmarkEnd w:id="449"/>
    <w:bookmarkStart w:id="450" w:name="ref-Tweedale2000"/>
    <w:p>
      <w:pPr>
        <w:pStyle w:val="Bibliography"/>
      </w:pPr>
      <w:r>
        <w:t xml:space="preserve">176 Tweedale G.</w:t>
      </w:r>
      <w:r>
        <w:t xml:space="preserve"> </w:t>
      </w:r>
      <w:r>
        <w:rPr>
          <w:i/>
        </w:rPr>
        <w:t xml:space="preserve">Magic mineral to killer dust: Turner &amp; newall and the asbestos hazard</w:t>
      </w:r>
      <w:r>
        <w:t xml:space="preserve">. Oxford University Press 2000.</w:t>
      </w:r>
      <w:r>
        <w:t xml:space="preserve"> </w:t>
      </w:r>
    </w:p>
    <w:bookmarkEnd w:id="450"/>
    <w:bookmarkStart w:id="452" w:name="ref-Tweedale1998"/>
    <w:p>
      <w:pPr>
        <w:pStyle w:val="Bibliography"/>
      </w:pPr>
      <w:r>
        <w:t xml:space="preserve">177 Tweedale G, Hansen P. Protecting the workers: The medical board and the asbestos industry, 1930s-1960s.</w:t>
      </w:r>
      <w:r>
        <w:t xml:space="preserve"> </w:t>
      </w:r>
      <w:r>
        <w:rPr>
          <w:i/>
        </w:rPr>
        <w:t xml:space="preserve">Medical history</w:t>
      </w:r>
      <w:r>
        <w:t xml:space="preserve"> </w:t>
      </w:r>
      <w:r>
        <w:t xml:space="preserve">1998;</w:t>
      </w:r>
      <w:r>
        <w:rPr>
          <w:b/>
        </w:rPr>
        <w:t xml:space="preserve">42</w:t>
      </w:r>
      <w:r>
        <w:t xml:space="preserve">:439–57. doi:</w:t>
      </w:r>
      <w:hyperlink r:id="rId451">
        <w:r>
          <w:rPr>
            <w:rStyle w:val="Hyperlink"/>
          </w:rPr>
          <w:t xml:space="preserve">10.1017/s0025727300064346</w:t>
        </w:r>
      </w:hyperlink>
    </w:p>
    <w:bookmarkEnd w:id="452"/>
    <w:bookmarkStart w:id="453" w:name="ref-Murphy1986"/>
    <w:p>
      <w:pPr>
        <w:pStyle w:val="Bibliography"/>
      </w:pPr>
      <w:r>
        <w:t xml:space="preserve">178 Murphy RL, Becklake MR, Brooks SM</w:t>
      </w:r>
      <w:r>
        <w:t xml:space="preserve"> </w:t>
      </w:r>
      <w:r>
        <w:rPr>
          <w:i/>
        </w:rPr>
        <w:t xml:space="preserve">et al.</w:t>
      </w:r>
      <w:r>
        <w:t xml:space="preserve"> </w:t>
      </w:r>
      <w:r>
        <w:t xml:space="preserve">The diagnosis of nonmalignant diseases related to asbestos.</w:t>
      </w:r>
      <w:r>
        <w:t xml:space="preserve"> </w:t>
      </w:r>
      <w:r>
        <w:rPr>
          <w:i/>
        </w:rPr>
        <w:t xml:space="preserve">American Review of Respiratory Disease</w:t>
      </w:r>
      <w:r>
        <w:t xml:space="preserve"> </w:t>
      </w:r>
      <w:r>
        <w:t xml:space="preserve">1986;</w:t>
      </w:r>
      <w:r>
        <w:rPr>
          <w:b/>
        </w:rPr>
        <w:t xml:space="preserve">134</w:t>
      </w:r>
      <w:r>
        <w:t xml:space="preserve">:363–8.</w:t>
      </w:r>
    </w:p>
    <w:bookmarkEnd w:id="453"/>
    <w:bookmarkStart w:id="454" w:name="ref-Tossavainen1997"/>
    <w:p>
      <w:pPr>
        <w:pStyle w:val="Bibliography"/>
      </w:pPr>
      <w:r>
        <w:t xml:space="preserve">179 Tossavainen reporter A. Asbestos, asbestosis, and cancer: The helsinki criteria for diagnosis and attribution.</w:t>
      </w:r>
      <w:r>
        <w:t xml:space="preserve"> </w:t>
      </w:r>
      <w:r>
        <w:rPr>
          <w:i/>
        </w:rPr>
        <w:t xml:space="preserve">Scandinavian journal of work, environment &amp; health</w:t>
      </w:r>
      <w:r>
        <w:t xml:space="preserve"> </w:t>
      </w:r>
      <w:r>
        <w:t xml:space="preserve">1997;</w:t>
      </w:r>
      <w:r>
        <w:rPr>
          <w:b/>
        </w:rPr>
        <w:t xml:space="preserve">23</w:t>
      </w:r>
      <w:r>
        <w:t xml:space="preserve">:311–6.</w:t>
      </w:r>
    </w:p>
    <w:bookmarkEnd w:id="454"/>
    <w:bookmarkStart w:id="455" w:name="ref-Sporn2004"/>
    <w:p>
      <w:pPr>
        <w:pStyle w:val="Bibliography"/>
      </w:pPr>
      <w:r>
        <w:t xml:space="preserve">180 Sporn TA, Roggli VL. Asbestosis. In:</w:t>
      </w:r>
      <w:r>
        <w:t xml:space="preserve"> </w:t>
      </w:r>
      <w:r>
        <w:rPr>
          <w:i/>
        </w:rPr>
        <w:t xml:space="preserve">Pathology of asbestos-associated diseases</w:t>
      </w:r>
      <w:r>
        <w:t xml:space="preserve">. Springer 2004. 71–103.</w:t>
      </w:r>
    </w:p>
    <w:bookmarkEnd w:id="455"/>
    <w:bookmarkStart w:id="457" w:name="ref-Roggli2010"/>
    <w:p>
      <w:pPr>
        <w:pStyle w:val="Bibliography"/>
      </w:pPr>
      <w:r>
        <w:t xml:space="preserve">181 Roggli VL, Gibbs AR, Attanoos R</w:t>
      </w:r>
      <w:r>
        <w:t xml:space="preserve"> </w:t>
      </w:r>
      <w:r>
        <w:rPr>
          <w:i/>
        </w:rPr>
        <w:t xml:space="preserve">et al.</w:t>
      </w:r>
      <w:r>
        <w:t xml:space="preserve"> </w:t>
      </w:r>
      <w:r>
        <w:t xml:space="preserve">Pathology of asbestosis- an update of the diagnostic criteria: Report of the asbestosis committee of the college of american pathologists and pulmonary pathology society.</w:t>
      </w:r>
      <w:r>
        <w:t xml:space="preserve"> </w:t>
      </w:r>
      <w:r>
        <w:rPr>
          <w:i/>
        </w:rPr>
        <w:t xml:space="preserve">Arch Pathol Lab Med</w:t>
      </w:r>
      <w:r>
        <w:t xml:space="preserve"> </w:t>
      </w:r>
      <w:r>
        <w:t xml:space="preserve">2010;</w:t>
      </w:r>
      <w:r>
        <w:rPr>
          <w:b/>
        </w:rPr>
        <w:t xml:space="preserve">134</w:t>
      </w:r>
      <w:r>
        <w:t xml:space="preserve">:462–80. doi:</w:t>
      </w:r>
      <w:hyperlink r:id="rId456">
        <w:r>
          <w:rPr>
            <w:rStyle w:val="Hyperlink"/>
          </w:rPr>
          <w:t xml:space="preserve">10.1043/1543-2165-134.3.462</w:t>
        </w:r>
      </w:hyperlink>
    </w:p>
    <w:bookmarkEnd w:id="457"/>
    <w:bookmarkStart w:id="459" w:name="ref-Dupre1984"/>
    <w:p>
      <w:pPr>
        <w:pStyle w:val="Bibliography"/>
      </w:pPr>
      <w:r>
        <w:t xml:space="preserve">182 Dupré JS.</w:t>
      </w:r>
      <w:r>
        <w:t xml:space="preserve"> </w:t>
      </w:r>
      <w:r>
        <w:rPr>
          <w:i/>
        </w:rPr>
        <w:t xml:space="preserve">Report of the royal commission on matters of health and safety arising from the use of asbestos in ontario</w:t>
      </w:r>
      <w:r>
        <w:t xml:space="preserve">. Ontario Ministry of the Attorney General 1984.</w:t>
      </w:r>
      <w:r>
        <w:t xml:space="preserve"> </w:t>
      </w:r>
      <w:hyperlink r:id="rId458">
        <w:r>
          <w:rPr>
            <w:rStyle w:val="Hyperlink"/>
          </w:rPr>
          <w:t xml:space="preserve">https://collections.ola.org/mon/25006/23505.pdf</w:t>
        </w:r>
      </w:hyperlink>
    </w:p>
    <w:bookmarkEnd w:id="459"/>
    <w:bookmarkStart w:id="460" w:name="ref-Rose1981"/>
    <w:p>
      <w:pPr>
        <w:pStyle w:val="Bibliography"/>
      </w:pPr>
      <w:r>
        <w:t xml:space="preserve">183 Rose G. Strategy of prevention: Lessons from cardiovascular disease.</w:t>
      </w:r>
      <w:r>
        <w:t xml:space="preserve"> </w:t>
      </w:r>
      <w:r>
        <w:rPr>
          <w:i/>
        </w:rPr>
        <w:t xml:space="preserve">British medical journal (Clinical research ed)</w:t>
      </w:r>
      <w:r>
        <w:t xml:space="preserve"> </w:t>
      </w:r>
      <w:r>
        <w:t xml:space="preserve">1981;</w:t>
      </w:r>
      <w:r>
        <w:rPr>
          <w:b/>
        </w:rPr>
        <w:t xml:space="preserve">282</w:t>
      </w:r>
      <w:r>
        <w:t xml:space="preserve">:1847.</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31" Target="media/rId131.png" /><Relationship Type="http://schemas.openxmlformats.org/officeDocument/2006/relationships/image" Id="rId56" Target="media/rId56.jpg" /><Relationship Type="http://schemas.openxmlformats.org/officeDocument/2006/relationships/image" Id="rId132" Target="media/rId13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51" Target="media/rId51.jpg" /><Relationship Type="http://schemas.openxmlformats.org/officeDocument/2006/relationships/image" Id="rId91" Target="media/rId91.png" /><Relationship Type="http://schemas.openxmlformats.org/officeDocument/2006/relationships/image" Id="rId52" Target="media/rId52.jpg" /><Relationship Type="http://schemas.openxmlformats.org/officeDocument/2006/relationships/image" Id="rId128" Target="media/rId128.png" /><Relationship Type="http://schemas.openxmlformats.org/officeDocument/2006/relationships/image" Id="rId42" Target="media/rId42.png" /><Relationship Type="http://schemas.openxmlformats.org/officeDocument/2006/relationships/image" Id="rId76" Target="media/rId76.jp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35" Target="media/rId35.jp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2020-09-13T11:04:01Z</dcterms:created>
  <dcterms:modified xsi:type="dcterms:W3CDTF">2020-09-13T11:04:01Z</dcterms:modified>
</cp:coreProperties>
</file>